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Calibri"/>
          <w:b/>
          <w:sz w:val="40"/>
          <w:szCs w:val="36"/>
        </w:rPr>
      </w:pPr>
      <w:r>
        <w:rPr>
          <w:rFonts w:hint="eastAsia" w:cs="宋体"/>
          <w:b/>
          <w:sz w:val="40"/>
          <w:szCs w:val="36"/>
        </w:rPr>
        <w:t>市场询价报价单</w:t>
      </w:r>
    </w:p>
    <w:p>
      <w:pPr>
        <w:spacing w:line="360" w:lineRule="auto"/>
        <w:rPr>
          <w:rFonts w:cs="Calibri"/>
          <w:sz w:val="24"/>
        </w:rPr>
      </w:pPr>
      <w:r>
        <w:rPr>
          <w:rFonts w:hint="eastAsia" w:cs="宋体"/>
          <w:sz w:val="24"/>
        </w:rPr>
        <w:t>江西路特嘉公路工程有限公司：</w:t>
      </w:r>
    </w:p>
    <w:p>
      <w:pPr>
        <w:spacing w:line="360" w:lineRule="auto"/>
        <w:ind w:firstLine="480" w:firstLineChars="200"/>
        <w:rPr>
          <w:rFonts w:cs="Calibri"/>
          <w:sz w:val="24"/>
        </w:rPr>
      </w:pPr>
      <w:r>
        <w:rPr>
          <w:rFonts w:hint="eastAsia" w:cs="宋体"/>
          <w:sz w:val="24"/>
        </w:rPr>
        <w:t>我公司认真了解贵公司</w:t>
      </w:r>
      <w:r>
        <w:rPr>
          <w:rFonts w:hint="eastAsia" w:eastAsia="宋体"/>
          <w:sz w:val="24"/>
          <w:szCs w:val="32"/>
          <w:u w:val="single"/>
          <w:lang w:val="en-US" w:eastAsia="zh-CN"/>
        </w:rPr>
        <w:t>安福县大数据产业园二期厂房及基础设施配套工程（EPC）总承包</w:t>
      </w:r>
      <w:r>
        <w:rPr>
          <w:rFonts w:hint="eastAsia" w:cs="宋体"/>
          <w:sz w:val="24"/>
        </w:rPr>
        <w:t>项目</w:t>
      </w:r>
      <w:r>
        <w:rPr>
          <w:rFonts w:hint="eastAsia" w:cs="宋体"/>
          <w:sz w:val="24"/>
          <w:lang w:eastAsia="zh-CN"/>
        </w:rPr>
        <w:t>（</w:t>
      </w:r>
      <w:r>
        <w:rPr>
          <w:rFonts w:hint="eastAsia" w:cs="Calibri"/>
          <w:sz w:val="24"/>
          <w:u w:val="single"/>
          <w:lang w:val="en-US" w:eastAsia="zh-CN"/>
        </w:rPr>
        <w:t>流星工业园屋面改造）、2022年城乡供水一体化工程（EPC）项目（洋溪水厂工程）、防水卷材及涂料</w:t>
      </w:r>
      <w:r>
        <w:rPr>
          <w:rFonts w:hint="eastAsia" w:cs="宋体"/>
          <w:sz w:val="24"/>
        </w:rPr>
        <w:t>采购需求，愿意参与本次采购活动并作出真实报价，接受和理解不保证最低报价一定中标。</w:t>
      </w:r>
    </w:p>
    <w:p>
      <w:pPr>
        <w:spacing w:line="360" w:lineRule="auto"/>
        <w:ind w:firstLine="480" w:firstLineChars="200"/>
        <w:rPr>
          <w:rFonts w:cs="Calibri"/>
          <w:sz w:val="24"/>
        </w:rPr>
      </w:pPr>
      <w:r>
        <w:rPr>
          <w:rFonts w:hint="eastAsia" w:cs="宋体"/>
          <w:sz w:val="24"/>
        </w:rPr>
        <w:t>一、我公司对本采购项目报价如下：</w:t>
      </w:r>
    </w:p>
    <w:tbl>
      <w:tblPr>
        <w:tblStyle w:val="7"/>
        <w:tblW w:w="11251" w:type="dxa"/>
        <w:tblInd w:w="-1408" w:type="dxa"/>
        <w:tblLayout w:type="fixed"/>
        <w:tblCellMar>
          <w:top w:w="0" w:type="dxa"/>
          <w:left w:w="108" w:type="dxa"/>
          <w:bottom w:w="0" w:type="dxa"/>
          <w:right w:w="108" w:type="dxa"/>
        </w:tblCellMar>
      </w:tblPr>
      <w:tblGrid>
        <w:gridCol w:w="467"/>
        <w:gridCol w:w="1773"/>
        <w:gridCol w:w="506"/>
        <w:gridCol w:w="858"/>
        <w:gridCol w:w="1636"/>
        <w:gridCol w:w="1013"/>
        <w:gridCol w:w="818"/>
        <w:gridCol w:w="955"/>
        <w:gridCol w:w="1433"/>
        <w:gridCol w:w="1792"/>
      </w:tblGrid>
      <w:tr>
        <w:tblPrEx>
          <w:tblCellMar>
            <w:top w:w="0" w:type="dxa"/>
            <w:left w:w="108" w:type="dxa"/>
            <w:bottom w:w="0" w:type="dxa"/>
            <w:right w:w="108" w:type="dxa"/>
          </w:tblCellMar>
        </w:tblPrEx>
        <w:trPr>
          <w:trHeight w:val="1115" w:hRule="atLeast"/>
        </w:trPr>
        <w:tc>
          <w:tcPr>
            <w:tcW w:w="467"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序号</w:t>
            </w:r>
          </w:p>
        </w:tc>
        <w:tc>
          <w:tcPr>
            <w:tcW w:w="1773"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名称</w:t>
            </w:r>
          </w:p>
        </w:tc>
        <w:tc>
          <w:tcPr>
            <w:tcW w:w="506"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单位</w:t>
            </w:r>
          </w:p>
        </w:tc>
        <w:tc>
          <w:tcPr>
            <w:tcW w:w="858"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数量</w:t>
            </w:r>
          </w:p>
        </w:tc>
        <w:tc>
          <w:tcPr>
            <w:tcW w:w="1636"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color w:val="FF0000"/>
                <w:sz w:val="24"/>
              </w:rPr>
            </w:pPr>
            <w:r>
              <w:rPr>
                <w:rFonts w:hint="eastAsia" w:cs="宋体"/>
                <w:color w:val="FF0000"/>
                <w:sz w:val="24"/>
                <w:lang w:val="en-US" w:eastAsia="zh-CN"/>
              </w:rPr>
              <w:t>控制</w:t>
            </w:r>
            <w:r>
              <w:rPr>
                <w:rFonts w:hint="eastAsia" w:cs="宋体"/>
                <w:color w:val="FF0000"/>
                <w:sz w:val="24"/>
              </w:rPr>
              <w:t>单价</w:t>
            </w:r>
          </w:p>
          <w:p>
            <w:pPr>
              <w:spacing w:line="360" w:lineRule="auto"/>
              <w:jc w:val="center"/>
              <w:rPr>
                <w:rFonts w:hint="eastAsia" w:eastAsia="宋体" w:cs="宋体"/>
                <w:color w:val="FF0000"/>
                <w:sz w:val="24"/>
                <w:lang w:val="en-US" w:eastAsia="zh-CN"/>
              </w:rPr>
            </w:pPr>
            <w:r>
              <w:rPr>
                <w:rFonts w:hint="eastAsia" w:cs="宋体"/>
                <w:color w:val="FF0000"/>
                <w:sz w:val="24"/>
              </w:rPr>
              <w:t>（含税</w:t>
            </w:r>
            <w:r>
              <w:rPr>
                <w:rFonts w:hint="eastAsia" w:cs="宋体"/>
                <w:color w:val="FF0000"/>
                <w:sz w:val="24"/>
                <w:lang w:val="en-US" w:eastAsia="zh-CN"/>
              </w:rPr>
              <w:t>含运</w:t>
            </w:r>
            <w:r>
              <w:rPr>
                <w:rFonts w:hint="eastAsia" w:cs="宋体"/>
                <w:color w:val="FF0000"/>
                <w:sz w:val="24"/>
              </w:rPr>
              <w:t>）</w:t>
            </w:r>
          </w:p>
        </w:tc>
        <w:tc>
          <w:tcPr>
            <w:tcW w:w="1013"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单价</w:t>
            </w:r>
          </w:p>
          <w:p>
            <w:pPr>
              <w:spacing w:line="360" w:lineRule="auto"/>
              <w:jc w:val="center"/>
              <w:rPr>
                <w:rFonts w:cs="Calibri"/>
                <w:sz w:val="24"/>
              </w:rPr>
            </w:pPr>
            <w:r>
              <w:rPr>
                <w:rFonts w:hint="eastAsia" w:cs="宋体"/>
                <w:sz w:val="24"/>
              </w:rPr>
              <w:t>（含税</w:t>
            </w:r>
            <w:r>
              <w:rPr>
                <w:rFonts w:hint="eastAsia" w:cs="宋体"/>
                <w:sz w:val="24"/>
                <w:lang w:val="en-US" w:eastAsia="zh-CN"/>
              </w:rPr>
              <w:t>含运</w:t>
            </w:r>
            <w:r>
              <w:rPr>
                <w:rFonts w:hint="eastAsia" w:cs="宋体"/>
                <w:sz w:val="24"/>
              </w:rPr>
              <w:t>）</w:t>
            </w:r>
          </w:p>
        </w:tc>
        <w:tc>
          <w:tcPr>
            <w:tcW w:w="818" w:type="dxa"/>
            <w:tcBorders>
              <w:top w:val="single" w:color="auto" w:sz="4" w:space="0"/>
              <w:left w:val="single" w:color="auto" w:sz="4" w:space="0"/>
              <w:bottom w:val="single" w:color="auto" w:sz="4" w:space="0"/>
              <w:right w:val="single" w:color="auto" w:sz="4" w:space="0"/>
            </w:tcBorders>
          </w:tcPr>
          <w:p>
            <w:pPr>
              <w:spacing w:line="360" w:lineRule="auto"/>
              <w:jc w:val="center"/>
              <w:rPr>
                <w:rFonts w:cs="Calibri"/>
                <w:sz w:val="24"/>
              </w:rPr>
            </w:pPr>
            <w:r>
              <w:rPr>
                <w:rFonts w:hint="eastAsia" w:cs="宋体"/>
                <w:sz w:val="24"/>
              </w:rPr>
              <w:t>税率</w:t>
            </w:r>
          </w:p>
          <w:p>
            <w:pPr>
              <w:spacing w:line="360" w:lineRule="auto"/>
              <w:jc w:val="center"/>
              <w:rPr>
                <w:rFonts w:hint="default" w:cs="宋体"/>
                <w:sz w:val="24"/>
                <w:lang w:val="en-US" w:eastAsia="zh-CN"/>
              </w:rPr>
            </w:pPr>
            <w:r>
              <w:rPr>
                <w:rFonts w:hint="eastAsia" w:cs="宋体"/>
                <w:sz w:val="24"/>
              </w:rPr>
              <w:t>（</w:t>
            </w:r>
            <w:r>
              <w:rPr>
                <w:rFonts w:cs="Calibri"/>
                <w:sz w:val="24"/>
              </w:rPr>
              <w:t>%</w:t>
            </w:r>
            <w:r>
              <w:rPr>
                <w:rFonts w:hint="eastAsia" w:cs="宋体"/>
                <w:sz w:val="24"/>
              </w:rPr>
              <w:t>）</w:t>
            </w: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cs="宋体"/>
                <w:sz w:val="24"/>
                <w:lang w:val="en-US" w:eastAsia="zh-CN"/>
              </w:rPr>
            </w:pPr>
            <w:r>
              <w:rPr>
                <w:rFonts w:hint="eastAsia" w:cs="宋体"/>
                <w:sz w:val="24"/>
                <w:lang w:val="en-US" w:eastAsia="zh-CN"/>
              </w:rPr>
              <w:t>合价</w:t>
            </w:r>
          </w:p>
          <w:p>
            <w:pPr>
              <w:spacing w:line="360" w:lineRule="auto"/>
              <w:jc w:val="center"/>
              <w:rPr>
                <w:rFonts w:cs="Calibri"/>
                <w:sz w:val="24"/>
              </w:rPr>
            </w:pPr>
            <w:r>
              <w:rPr>
                <w:rFonts w:hint="eastAsia" w:cs="宋体"/>
                <w:sz w:val="24"/>
                <w:lang w:val="en-US" w:eastAsia="zh-CN"/>
              </w:rPr>
              <w:t>（含税含运）</w:t>
            </w: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center"/>
              <w:rPr>
                <w:rFonts w:cs="宋体"/>
                <w:sz w:val="24"/>
              </w:rPr>
            </w:pPr>
            <w:r>
              <w:rPr>
                <w:rFonts w:hint="eastAsia" w:cs="宋体"/>
                <w:sz w:val="24"/>
              </w:rPr>
              <w:t>备注</w:t>
            </w:r>
          </w:p>
          <w:p>
            <w:pPr>
              <w:spacing w:line="360" w:lineRule="auto"/>
              <w:jc w:val="center"/>
              <w:rPr>
                <w:rFonts w:cs="宋体"/>
                <w:sz w:val="24"/>
              </w:rPr>
            </w:pPr>
            <w:r>
              <w:rPr>
                <w:rFonts w:hint="eastAsia" w:cs="宋体"/>
                <w:sz w:val="18"/>
                <w:szCs w:val="18"/>
              </w:rPr>
              <w:t>(</w:t>
            </w:r>
            <w:r>
              <w:rPr>
                <w:rFonts w:hint="eastAsia" w:cs="宋体"/>
                <w:sz w:val="18"/>
                <w:szCs w:val="18"/>
                <w:lang w:eastAsia="zh-CN"/>
              </w:rPr>
              <w:t>品牌</w:t>
            </w:r>
            <w:r>
              <w:rPr>
                <w:rFonts w:hint="eastAsia" w:cs="宋体"/>
                <w:sz w:val="18"/>
                <w:szCs w:val="18"/>
              </w:rPr>
              <w:t>)</w:t>
            </w:r>
          </w:p>
        </w:tc>
        <w:tc>
          <w:tcPr>
            <w:tcW w:w="1792" w:type="dxa"/>
            <w:tcBorders>
              <w:top w:val="single" w:color="auto" w:sz="4" w:space="0"/>
              <w:left w:val="single" w:color="auto" w:sz="4" w:space="0"/>
              <w:bottom w:val="single" w:color="auto" w:sz="4" w:space="0"/>
              <w:right w:val="single" w:color="auto" w:sz="4" w:space="0"/>
            </w:tcBorders>
          </w:tcPr>
          <w:p>
            <w:pPr>
              <w:spacing w:line="600" w:lineRule="auto"/>
              <w:jc w:val="center"/>
              <w:rPr>
                <w:rFonts w:hint="default" w:eastAsia="宋体" w:cs="宋体"/>
                <w:sz w:val="18"/>
                <w:szCs w:val="18"/>
                <w:lang w:val="en-US" w:eastAsia="zh-CN"/>
              </w:rPr>
            </w:pPr>
            <w:r>
              <w:rPr>
                <w:rFonts w:hint="eastAsia" w:cs="宋体"/>
                <w:sz w:val="24"/>
                <w:lang w:val="en-US" w:eastAsia="zh-CN"/>
              </w:rPr>
              <w:t>需求项目</w:t>
            </w:r>
          </w:p>
        </w:tc>
      </w:tr>
      <w:tr>
        <w:tblPrEx>
          <w:tblCellMar>
            <w:top w:w="0" w:type="dxa"/>
            <w:left w:w="108" w:type="dxa"/>
            <w:bottom w:w="0" w:type="dxa"/>
            <w:right w:w="108" w:type="dxa"/>
          </w:tblCellMar>
        </w:tblPrEx>
        <w:trPr>
          <w:trHeight w:val="746" w:hRule="atLeast"/>
        </w:trPr>
        <w:tc>
          <w:tcPr>
            <w:tcW w:w="4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3.0厚SBS弹性体改性沥青防水卷材（PY）</w:t>
            </w:r>
          </w:p>
        </w:tc>
        <w:tc>
          <w:tcPr>
            <w:tcW w:w="506" w:type="dxa"/>
            <w:tcBorders>
              <w:top w:val="single" w:color="auto" w:sz="4" w:space="0"/>
              <w:left w:val="single" w:color="auto" w:sz="4" w:space="0"/>
              <w:bottom w:val="single" w:color="auto" w:sz="4" w:space="0"/>
              <w:right w:val="single" w:color="auto" w:sz="4" w:space="0"/>
            </w:tcBorders>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w:t>
            </w:r>
          </w:p>
        </w:tc>
        <w:tc>
          <w:tcPr>
            <w:tcW w:w="858" w:type="dxa"/>
            <w:tcBorders>
              <w:top w:val="single" w:color="auto" w:sz="4" w:space="0"/>
              <w:left w:val="single" w:color="auto" w:sz="4" w:space="0"/>
              <w:bottom w:val="single" w:color="auto" w:sz="4" w:space="0"/>
              <w:right w:val="single" w:color="auto" w:sz="4" w:space="0"/>
            </w:tcBorders>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17800</w:t>
            </w:r>
          </w:p>
        </w:tc>
        <w:tc>
          <w:tcPr>
            <w:tcW w:w="1636"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宋体" w:hAnsi="宋体" w:eastAsia="宋体" w:cs="宋体"/>
                <w:color w:val="FF0000"/>
                <w:sz w:val="24"/>
                <w:szCs w:val="24"/>
                <w:lang w:val="en-US" w:eastAsia="zh-CN"/>
              </w:rPr>
            </w:pPr>
            <w:r>
              <w:rPr>
                <w:rFonts w:hint="eastAsia" w:ascii="宋体" w:hAnsi="宋体" w:cs="宋体"/>
                <w:color w:val="FF0000"/>
                <w:sz w:val="24"/>
                <w:szCs w:val="24"/>
                <w:lang w:val="en-US" w:eastAsia="zh-CN"/>
              </w:rPr>
              <w:t>15.5元/㎡</w:t>
            </w:r>
          </w:p>
        </w:tc>
        <w:tc>
          <w:tcPr>
            <w:tcW w:w="1013"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宋体" w:hAnsi="宋体" w:eastAsia="宋体" w:cs="宋体"/>
                <w:sz w:val="24"/>
                <w:szCs w:val="24"/>
                <w:lang w:val="en-US" w:eastAsia="zh-CN"/>
              </w:rPr>
            </w:pPr>
          </w:p>
        </w:tc>
        <w:tc>
          <w:tcPr>
            <w:tcW w:w="818" w:type="dxa"/>
            <w:tcBorders>
              <w:top w:val="single" w:color="auto" w:sz="4" w:space="0"/>
              <w:left w:val="single" w:color="auto" w:sz="4" w:space="0"/>
              <w:bottom w:val="single" w:color="auto" w:sz="4" w:space="0"/>
              <w:right w:val="single" w:color="auto" w:sz="4" w:space="0"/>
            </w:tcBorders>
          </w:tcPr>
          <w:p>
            <w:pPr>
              <w:spacing w:line="360" w:lineRule="auto"/>
              <w:jc w:val="center"/>
              <w:rPr>
                <w:rFonts w:hint="default" w:ascii="宋体" w:hAnsi="宋体" w:eastAsia="宋体" w:cs="宋体"/>
                <w:sz w:val="24"/>
                <w:szCs w:val="24"/>
                <w:lang w:val="en-US" w:eastAsia="zh-CN"/>
              </w:rPr>
            </w:pP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both"/>
              <w:rPr>
                <w:rFonts w:hint="default" w:ascii="宋体" w:hAnsi="宋体" w:eastAsia="宋体" w:cs="宋体"/>
                <w:sz w:val="24"/>
                <w:szCs w:val="24"/>
                <w:lang w:val="en-US" w:eastAsia="zh-CN"/>
              </w:rPr>
            </w:pP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792" w:type="dxa"/>
            <w:vMerge w:val="restart"/>
            <w:tcBorders>
              <w:top w:val="single" w:color="auto" w:sz="4" w:space="0"/>
              <w:left w:val="single" w:color="auto" w:sz="4" w:space="0"/>
              <w:right w:val="single" w:color="auto" w:sz="4" w:space="0"/>
            </w:tcBorders>
          </w:tcPr>
          <w:p>
            <w:pPr>
              <w:tabs>
                <w:tab w:val="center" w:pos="1512"/>
                <w:tab w:val="right" w:pos="2906"/>
              </w:tabs>
              <w:spacing w:line="600" w:lineRule="auto"/>
              <w:jc w:val="left"/>
              <w:rPr>
                <w:rFonts w:hint="default" w:ascii="宋体" w:hAnsi="宋体" w:eastAsia="宋体" w:cs="宋体"/>
                <w:sz w:val="24"/>
                <w:szCs w:val="24"/>
                <w:lang w:val="en-US" w:eastAsia="zh-CN"/>
              </w:rPr>
            </w:pPr>
            <w:r>
              <w:rPr>
                <w:rFonts w:hint="eastAsia" w:ascii="宋体" w:hAnsi="宋体" w:eastAsia="宋体" w:cs="宋体"/>
                <w:sz w:val="24"/>
                <w:szCs w:val="32"/>
                <w:u w:val="none"/>
                <w:lang w:val="en-US" w:eastAsia="zh-CN"/>
              </w:rPr>
              <w:t>安福县大数据产业园二期厂房及基础设施配套工程（EPC）总承包</w:t>
            </w:r>
            <w:r>
              <w:rPr>
                <w:rFonts w:hint="eastAsia" w:ascii="宋体" w:hAnsi="宋体" w:eastAsia="宋体" w:cs="宋体"/>
                <w:sz w:val="24"/>
                <w:u w:val="none"/>
              </w:rPr>
              <w:t>项目</w:t>
            </w:r>
            <w:r>
              <w:rPr>
                <w:rFonts w:hint="eastAsia" w:ascii="宋体" w:hAnsi="宋体" w:eastAsia="宋体" w:cs="宋体"/>
                <w:sz w:val="24"/>
                <w:u w:val="none"/>
                <w:lang w:eastAsia="zh-CN"/>
              </w:rPr>
              <w:t>（</w:t>
            </w:r>
            <w:r>
              <w:rPr>
                <w:rFonts w:hint="eastAsia" w:ascii="宋体" w:hAnsi="宋体" w:eastAsia="宋体" w:cs="宋体"/>
                <w:sz w:val="24"/>
                <w:u w:val="none"/>
                <w:lang w:val="en-US" w:eastAsia="zh-CN"/>
              </w:rPr>
              <w:t>流星工业园）</w:t>
            </w:r>
          </w:p>
        </w:tc>
      </w:tr>
      <w:tr>
        <w:tblPrEx>
          <w:tblCellMar>
            <w:top w:w="0" w:type="dxa"/>
            <w:left w:w="108" w:type="dxa"/>
            <w:bottom w:w="0" w:type="dxa"/>
            <w:right w:w="108" w:type="dxa"/>
          </w:tblCellMar>
        </w:tblPrEx>
        <w:trPr>
          <w:trHeight w:val="992" w:hRule="atLeast"/>
        </w:trPr>
        <w:tc>
          <w:tcPr>
            <w:tcW w:w="4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cs="Calibri"/>
                <w:sz w:val="24"/>
                <w:u w:val="single"/>
                <w:lang w:val="en-US" w:eastAsia="zh-CN"/>
              </w:rPr>
            </w:pPr>
            <w:r>
              <w:rPr>
                <w:rFonts w:hint="eastAsia" w:cs="Calibri"/>
                <w:sz w:val="24"/>
                <w:u w:val="none"/>
                <w:lang w:val="en-US" w:eastAsia="zh-CN"/>
              </w:rPr>
              <w:t>4.0厚，SBS弹性体改性沥青防水卷材板岩（页岩面）</w:t>
            </w:r>
          </w:p>
        </w:tc>
        <w:tc>
          <w:tcPr>
            <w:tcW w:w="50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w:t>
            </w:r>
          </w:p>
        </w:tc>
        <w:tc>
          <w:tcPr>
            <w:tcW w:w="85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17800</w:t>
            </w:r>
          </w:p>
        </w:tc>
        <w:tc>
          <w:tcPr>
            <w:tcW w:w="1636"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default" w:ascii="宋体" w:hAnsi="宋体" w:eastAsia="宋体" w:cs="宋体"/>
                <w:color w:val="FF0000"/>
                <w:sz w:val="24"/>
                <w:szCs w:val="24"/>
                <w:lang w:val="en-US" w:eastAsia="zh-CN"/>
              </w:rPr>
            </w:pPr>
            <w:r>
              <w:rPr>
                <w:rFonts w:hint="eastAsia" w:ascii="宋体" w:hAnsi="宋体" w:cs="宋体"/>
                <w:color w:val="FF0000"/>
                <w:sz w:val="24"/>
                <w:szCs w:val="24"/>
                <w:lang w:val="en-US" w:eastAsia="zh-CN"/>
              </w:rPr>
              <w:t>22.8元/㎡</w:t>
            </w:r>
          </w:p>
        </w:tc>
        <w:tc>
          <w:tcPr>
            <w:tcW w:w="1013"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sz w:val="24"/>
                <w:szCs w:val="24"/>
              </w:rPr>
            </w:pPr>
          </w:p>
        </w:tc>
        <w:tc>
          <w:tcPr>
            <w:tcW w:w="81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792" w:type="dxa"/>
            <w:vMerge w:val="continue"/>
            <w:tcBorders>
              <w:left w:val="single" w:color="auto" w:sz="4" w:space="0"/>
              <w:right w:val="single" w:color="auto" w:sz="4" w:space="0"/>
            </w:tcBorders>
          </w:tcPr>
          <w:p>
            <w:pPr>
              <w:tabs>
                <w:tab w:val="center" w:pos="1512"/>
                <w:tab w:val="right" w:pos="2906"/>
              </w:tabs>
              <w:spacing w:line="600" w:lineRule="auto"/>
              <w:jc w:val="left"/>
              <w:rPr>
                <w:rFonts w:hint="eastAsia" w:ascii="宋体" w:hAnsi="宋体" w:cs="宋体"/>
                <w:sz w:val="24"/>
                <w:szCs w:val="24"/>
                <w:lang w:val="en-US" w:eastAsia="zh-CN"/>
              </w:rPr>
            </w:pPr>
          </w:p>
        </w:tc>
      </w:tr>
      <w:tr>
        <w:tblPrEx>
          <w:tblCellMar>
            <w:top w:w="0" w:type="dxa"/>
            <w:left w:w="108" w:type="dxa"/>
            <w:bottom w:w="0" w:type="dxa"/>
            <w:right w:w="108" w:type="dxa"/>
          </w:tblCellMar>
        </w:tblPrEx>
        <w:trPr>
          <w:trHeight w:val="746" w:hRule="atLeast"/>
        </w:trPr>
        <w:tc>
          <w:tcPr>
            <w:tcW w:w="4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w:t>
            </w: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cs="Calibri"/>
                <w:sz w:val="24"/>
                <w:u w:val="single"/>
                <w:lang w:val="en-US" w:eastAsia="zh-CN"/>
              </w:rPr>
            </w:pPr>
            <w:r>
              <w:rPr>
                <w:rFonts w:hint="eastAsia" w:cs="Calibri"/>
                <w:sz w:val="24"/>
                <w:u w:val="none"/>
                <w:lang w:val="en-US" w:eastAsia="zh-CN"/>
              </w:rPr>
              <w:t>冷底油，沥青基层卷材用水性基层处理剂</w:t>
            </w:r>
          </w:p>
        </w:tc>
        <w:tc>
          <w:tcPr>
            <w:tcW w:w="50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KG</w:t>
            </w:r>
          </w:p>
        </w:tc>
        <w:tc>
          <w:tcPr>
            <w:tcW w:w="85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3500</w:t>
            </w:r>
          </w:p>
        </w:tc>
        <w:tc>
          <w:tcPr>
            <w:tcW w:w="1636"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color w:val="FF0000"/>
                <w:sz w:val="24"/>
                <w:szCs w:val="24"/>
                <w:lang w:val="en-US" w:eastAsia="zh-CN"/>
              </w:rPr>
            </w:pPr>
            <w:r>
              <w:rPr>
                <w:rFonts w:hint="eastAsia" w:ascii="宋体" w:hAnsi="宋体" w:cs="宋体"/>
                <w:color w:val="FF0000"/>
                <w:sz w:val="24"/>
                <w:szCs w:val="24"/>
                <w:lang w:val="en-US" w:eastAsia="zh-CN"/>
              </w:rPr>
              <w:t>4.5元/KG</w:t>
            </w:r>
          </w:p>
        </w:tc>
        <w:tc>
          <w:tcPr>
            <w:tcW w:w="1013"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sz w:val="24"/>
                <w:szCs w:val="24"/>
              </w:rPr>
            </w:pPr>
          </w:p>
        </w:tc>
        <w:tc>
          <w:tcPr>
            <w:tcW w:w="81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792" w:type="dxa"/>
            <w:vMerge w:val="continue"/>
            <w:tcBorders>
              <w:left w:val="single" w:color="auto" w:sz="4" w:space="0"/>
              <w:right w:val="single" w:color="auto" w:sz="4" w:space="0"/>
            </w:tcBorders>
          </w:tcPr>
          <w:p>
            <w:pPr>
              <w:tabs>
                <w:tab w:val="center" w:pos="1512"/>
                <w:tab w:val="right" w:pos="2906"/>
              </w:tabs>
              <w:spacing w:line="600" w:lineRule="auto"/>
              <w:jc w:val="left"/>
              <w:rPr>
                <w:rFonts w:hint="eastAsia" w:ascii="宋体" w:hAnsi="宋体" w:cs="宋体"/>
                <w:sz w:val="24"/>
                <w:szCs w:val="24"/>
                <w:lang w:val="en-US" w:eastAsia="zh-CN"/>
              </w:rPr>
            </w:pPr>
          </w:p>
        </w:tc>
      </w:tr>
      <w:tr>
        <w:tblPrEx>
          <w:tblCellMar>
            <w:top w:w="0" w:type="dxa"/>
            <w:left w:w="108" w:type="dxa"/>
            <w:bottom w:w="0" w:type="dxa"/>
            <w:right w:w="108" w:type="dxa"/>
          </w:tblCellMar>
        </w:tblPrEx>
        <w:trPr>
          <w:trHeight w:val="1214" w:hRule="atLeast"/>
        </w:trPr>
        <w:tc>
          <w:tcPr>
            <w:tcW w:w="4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cs="Calibri"/>
                <w:sz w:val="24"/>
                <w:u w:val="single"/>
                <w:lang w:val="en-US" w:eastAsia="zh-CN"/>
              </w:rPr>
            </w:pPr>
            <w:r>
              <w:rPr>
                <w:rFonts w:hint="eastAsia" w:cs="Calibri"/>
                <w:sz w:val="24"/>
                <w:u w:val="none"/>
                <w:lang w:val="en-US" w:eastAsia="zh-CN"/>
              </w:rPr>
              <w:t>2.0厚热熔型高强橡胶沥青防水涂料</w:t>
            </w:r>
          </w:p>
        </w:tc>
        <w:tc>
          <w:tcPr>
            <w:tcW w:w="50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KG</w:t>
            </w:r>
          </w:p>
        </w:tc>
        <w:tc>
          <w:tcPr>
            <w:tcW w:w="85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36000</w:t>
            </w:r>
          </w:p>
        </w:tc>
        <w:tc>
          <w:tcPr>
            <w:tcW w:w="1636"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color w:val="FF0000"/>
                <w:sz w:val="24"/>
                <w:szCs w:val="24"/>
                <w:lang w:val="en-US" w:eastAsia="zh-CN"/>
              </w:rPr>
            </w:pPr>
            <w:r>
              <w:rPr>
                <w:rFonts w:hint="eastAsia" w:ascii="宋体" w:hAnsi="宋体" w:cs="宋体"/>
                <w:color w:val="FF0000"/>
                <w:sz w:val="24"/>
                <w:szCs w:val="24"/>
                <w:lang w:val="en-US" w:eastAsia="zh-CN"/>
              </w:rPr>
              <w:t>6元/KG</w:t>
            </w:r>
          </w:p>
        </w:tc>
        <w:tc>
          <w:tcPr>
            <w:tcW w:w="1013"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sz w:val="24"/>
                <w:szCs w:val="24"/>
              </w:rPr>
            </w:pPr>
          </w:p>
        </w:tc>
        <w:tc>
          <w:tcPr>
            <w:tcW w:w="81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792" w:type="dxa"/>
            <w:vMerge w:val="continue"/>
            <w:tcBorders>
              <w:left w:val="single" w:color="auto" w:sz="4" w:space="0"/>
              <w:bottom w:val="single" w:color="auto" w:sz="4" w:space="0"/>
              <w:right w:val="single" w:color="auto" w:sz="4" w:space="0"/>
            </w:tcBorders>
          </w:tcPr>
          <w:p>
            <w:pPr>
              <w:tabs>
                <w:tab w:val="center" w:pos="1512"/>
                <w:tab w:val="right" w:pos="2906"/>
              </w:tabs>
              <w:spacing w:line="600" w:lineRule="auto"/>
              <w:jc w:val="left"/>
              <w:rPr>
                <w:rFonts w:hint="eastAsia" w:ascii="宋体" w:hAnsi="宋体" w:cs="宋体"/>
                <w:sz w:val="24"/>
                <w:szCs w:val="24"/>
                <w:lang w:val="en-US" w:eastAsia="zh-CN"/>
              </w:rPr>
            </w:pPr>
          </w:p>
        </w:tc>
      </w:tr>
      <w:tr>
        <w:tblPrEx>
          <w:tblCellMar>
            <w:top w:w="0" w:type="dxa"/>
            <w:left w:w="108" w:type="dxa"/>
            <w:bottom w:w="0" w:type="dxa"/>
            <w:right w:w="108" w:type="dxa"/>
          </w:tblCellMar>
        </w:tblPrEx>
        <w:trPr>
          <w:trHeight w:val="733" w:hRule="atLeast"/>
        </w:trPr>
        <w:tc>
          <w:tcPr>
            <w:tcW w:w="4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cs="Calibri"/>
                <w:sz w:val="24"/>
                <w:u w:val="none"/>
                <w:lang w:val="en-US" w:eastAsia="zh-CN"/>
              </w:rPr>
            </w:pPr>
            <w:r>
              <w:rPr>
                <w:rFonts w:hint="eastAsia" w:cs="Calibri"/>
                <w:sz w:val="24"/>
                <w:u w:val="none"/>
                <w:lang w:val="en-US" w:eastAsia="zh-CN"/>
              </w:rPr>
              <w:t>3.0厚SBS改性沥青防水卷材</w:t>
            </w:r>
          </w:p>
        </w:tc>
        <w:tc>
          <w:tcPr>
            <w:tcW w:w="50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w:t>
            </w:r>
          </w:p>
        </w:tc>
        <w:tc>
          <w:tcPr>
            <w:tcW w:w="85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330</w:t>
            </w:r>
          </w:p>
        </w:tc>
        <w:tc>
          <w:tcPr>
            <w:tcW w:w="1636"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default" w:ascii="宋体" w:hAnsi="宋体" w:eastAsia="宋体" w:cs="宋体"/>
                <w:color w:val="FF0000"/>
                <w:sz w:val="24"/>
                <w:szCs w:val="24"/>
                <w:lang w:val="en-US" w:eastAsia="zh-CN"/>
              </w:rPr>
            </w:pPr>
            <w:r>
              <w:rPr>
                <w:rFonts w:hint="eastAsia" w:ascii="宋体" w:hAnsi="宋体" w:cs="宋体"/>
                <w:color w:val="FF0000"/>
                <w:sz w:val="24"/>
                <w:szCs w:val="24"/>
                <w:lang w:val="en-US" w:eastAsia="zh-CN"/>
              </w:rPr>
              <w:t>15.5元/㎡</w:t>
            </w:r>
          </w:p>
        </w:tc>
        <w:tc>
          <w:tcPr>
            <w:tcW w:w="1013"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sz w:val="24"/>
                <w:szCs w:val="24"/>
              </w:rPr>
            </w:pPr>
          </w:p>
        </w:tc>
        <w:tc>
          <w:tcPr>
            <w:tcW w:w="81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792" w:type="dxa"/>
            <w:vMerge w:val="restart"/>
            <w:tcBorders>
              <w:top w:val="single" w:color="auto" w:sz="4" w:space="0"/>
              <w:left w:val="single" w:color="auto" w:sz="4" w:space="0"/>
              <w:right w:val="single" w:color="auto" w:sz="4" w:space="0"/>
            </w:tcBorders>
          </w:tcPr>
          <w:p>
            <w:pPr>
              <w:tabs>
                <w:tab w:val="center" w:pos="1512"/>
                <w:tab w:val="right" w:pos="2906"/>
              </w:tabs>
              <w:spacing w:line="600" w:lineRule="auto"/>
              <w:jc w:val="left"/>
              <w:rPr>
                <w:rFonts w:hint="eastAsia" w:ascii="宋体" w:hAnsi="宋体" w:cs="宋体"/>
                <w:sz w:val="24"/>
                <w:szCs w:val="24"/>
                <w:u w:val="none"/>
                <w:lang w:val="en-US" w:eastAsia="zh-CN"/>
              </w:rPr>
            </w:pPr>
            <w:r>
              <w:rPr>
                <w:rFonts w:hint="eastAsia" w:ascii="宋体" w:hAnsi="宋体" w:eastAsia="宋体" w:cs="宋体"/>
                <w:sz w:val="24"/>
                <w:szCs w:val="32"/>
                <w:u w:val="none"/>
                <w:lang w:val="en-US" w:eastAsia="zh-CN"/>
              </w:rPr>
              <w:t>2022年城乡供水一体化工程（EPC）项目（洋溪水厂工程）</w:t>
            </w:r>
          </w:p>
        </w:tc>
      </w:tr>
      <w:tr>
        <w:tblPrEx>
          <w:tblCellMar>
            <w:top w:w="0" w:type="dxa"/>
            <w:left w:w="108" w:type="dxa"/>
            <w:bottom w:w="0" w:type="dxa"/>
            <w:right w:w="108" w:type="dxa"/>
          </w:tblCellMar>
        </w:tblPrEx>
        <w:trPr>
          <w:trHeight w:val="733" w:hRule="atLeast"/>
        </w:trPr>
        <w:tc>
          <w:tcPr>
            <w:tcW w:w="4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6</w:t>
            </w: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eastAsia" w:cs="Calibri"/>
                <w:sz w:val="24"/>
                <w:u w:val="none"/>
                <w:lang w:val="en-US" w:eastAsia="zh-CN"/>
              </w:rPr>
            </w:pPr>
            <w:r>
              <w:rPr>
                <w:rFonts w:hint="eastAsia" w:cs="Calibri"/>
                <w:sz w:val="24"/>
                <w:u w:val="none"/>
                <w:lang w:val="en-US" w:eastAsia="zh-CN"/>
              </w:rPr>
              <w:t>4.0厚SBS改性沥青防水卷材</w:t>
            </w:r>
          </w:p>
        </w:tc>
        <w:tc>
          <w:tcPr>
            <w:tcW w:w="50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w:t>
            </w:r>
          </w:p>
        </w:tc>
        <w:tc>
          <w:tcPr>
            <w:tcW w:w="85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300</w:t>
            </w:r>
          </w:p>
        </w:tc>
        <w:tc>
          <w:tcPr>
            <w:tcW w:w="1636"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default" w:ascii="宋体" w:hAnsi="宋体" w:eastAsia="宋体" w:cs="宋体"/>
                <w:color w:val="FF0000"/>
                <w:sz w:val="24"/>
                <w:szCs w:val="24"/>
                <w:lang w:val="en-US" w:eastAsia="zh-CN"/>
              </w:rPr>
            </w:pPr>
            <w:r>
              <w:rPr>
                <w:rFonts w:hint="eastAsia" w:ascii="宋体" w:hAnsi="宋体" w:cs="宋体"/>
                <w:color w:val="FF0000"/>
                <w:sz w:val="24"/>
                <w:szCs w:val="24"/>
                <w:lang w:val="en-US" w:eastAsia="zh-CN"/>
              </w:rPr>
              <w:t>22.87元/㎡</w:t>
            </w:r>
          </w:p>
        </w:tc>
        <w:tc>
          <w:tcPr>
            <w:tcW w:w="1013"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sz w:val="24"/>
                <w:szCs w:val="24"/>
              </w:rPr>
            </w:pPr>
          </w:p>
        </w:tc>
        <w:tc>
          <w:tcPr>
            <w:tcW w:w="81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792" w:type="dxa"/>
            <w:vMerge w:val="continue"/>
            <w:tcBorders>
              <w:left w:val="single" w:color="auto" w:sz="4" w:space="0"/>
              <w:right w:val="single" w:color="auto" w:sz="4" w:space="0"/>
            </w:tcBorders>
          </w:tcPr>
          <w:p>
            <w:pPr>
              <w:tabs>
                <w:tab w:val="center" w:pos="1512"/>
                <w:tab w:val="right" w:pos="2906"/>
              </w:tabs>
              <w:spacing w:line="600" w:lineRule="auto"/>
              <w:jc w:val="left"/>
              <w:rPr>
                <w:rFonts w:hint="eastAsia" w:ascii="宋体" w:hAnsi="宋体" w:cs="宋体"/>
                <w:sz w:val="24"/>
                <w:szCs w:val="24"/>
                <w:lang w:val="en-US" w:eastAsia="zh-CN"/>
              </w:rPr>
            </w:pPr>
          </w:p>
        </w:tc>
      </w:tr>
      <w:tr>
        <w:tblPrEx>
          <w:tblCellMar>
            <w:top w:w="0" w:type="dxa"/>
            <w:left w:w="108" w:type="dxa"/>
            <w:bottom w:w="0" w:type="dxa"/>
            <w:right w:w="108" w:type="dxa"/>
          </w:tblCellMar>
        </w:tblPrEx>
        <w:trPr>
          <w:trHeight w:val="1001" w:hRule="atLeast"/>
        </w:trPr>
        <w:tc>
          <w:tcPr>
            <w:tcW w:w="4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7</w:t>
            </w:r>
          </w:p>
        </w:tc>
        <w:tc>
          <w:tcPr>
            <w:tcW w:w="17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both"/>
              <w:textAlignment w:val="center"/>
              <w:rPr>
                <w:rFonts w:hint="default" w:cs="Calibri"/>
                <w:sz w:val="24"/>
                <w:u w:val="none"/>
                <w:lang w:val="en-US" w:eastAsia="zh-CN"/>
              </w:rPr>
            </w:pPr>
            <w:r>
              <w:rPr>
                <w:rFonts w:hint="eastAsia" w:cs="Calibri"/>
                <w:sz w:val="24"/>
                <w:u w:val="none"/>
                <w:lang w:val="en-US" w:eastAsia="zh-CN"/>
              </w:rPr>
              <w:t>3.0自粘聚合物改性沥青防水卷材</w:t>
            </w:r>
          </w:p>
        </w:tc>
        <w:tc>
          <w:tcPr>
            <w:tcW w:w="506"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w:t>
            </w:r>
          </w:p>
        </w:tc>
        <w:tc>
          <w:tcPr>
            <w:tcW w:w="85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150</w:t>
            </w:r>
          </w:p>
        </w:tc>
        <w:tc>
          <w:tcPr>
            <w:tcW w:w="1636"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default" w:ascii="宋体" w:hAnsi="宋体" w:eastAsia="宋体" w:cs="宋体"/>
                <w:b/>
                <w:bCs/>
                <w:color w:val="FF0000"/>
                <w:sz w:val="24"/>
                <w:szCs w:val="24"/>
                <w:lang w:val="en-US" w:eastAsia="zh-CN"/>
              </w:rPr>
            </w:pPr>
            <w:r>
              <w:rPr>
                <w:rFonts w:hint="eastAsia" w:ascii="宋体" w:hAnsi="宋体" w:cs="宋体"/>
                <w:color w:val="FF0000"/>
                <w:sz w:val="24"/>
                <w:szCs w:val="24"/>
                <w:lang w:val="en-US" w:eastAsia="zh-CN"/>
              </w:rPr>
              <w:t>17.5元/㎡</w:t>
            </w:r>
          </w:p>
        </w:tc>
        <w:tc>
          <w:tcPr>
            <w:tcW w:w="1013"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宋体" w:hAnsi="宋体" w:eastAsia="宋体" w:cs="宋体"/>
                <w:sz w:val="24"/>
                <w:szCs w:val="24"/>
              </w:rPr>
            </w:pPr>
          </w:p>
        </w:tc>
        <w:tc>
          <w:tcPr>
            <w:tcW w:w="818" w:type="dxa"/>
            <w:tcBorders>
              <w:top w:val="single" w:color="auto" w:sz="4" w:space="0"/>
              <w:left w:val="single" w:color="auto" w:sz="4" w:space="0"/>
              <w:bottom w:val="single" w:color="auto" w:sz="4" w:space="0"/>
              <w:right w:val="single" w:color="auto" w:sz="4" w:space="0"/>
            </w:tcBorders>
            <w:vAlign w:val="top"/>
          </w:tcPr>
          <w:p>
            <w:pPr>
              <w:spacing w:line="360" w:lineRule="auto"/>
              <w:jc w:val="center"/>
              <w:rPr>
                <w:rFonts w:hint="eastAsia" w:ascii="宋体" w:hAnsi="宋体" w:cs="宋体"/>
                <w:sz w:val="24"/>
                <w:szCs w:val="24"/>
                <w:lang w:val="en-US" w:eastAsia="zh-CN"/>
              </w:rPr>
            </w:pPr>
          </w:p>
        </w:tc>
        <w:tc>
          <w:tcPr>
            <w:tcW w:w="955"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433" w:type="dxa"/>
            <w:tcBorders>
              <w:top w:val="single" w:color="auto" w:sz="4" w:space="0"/>
              <w:left w:val="single" w:color="auto" w:sz="4" w:space="0"/>
              <w:bottom w:val="single" w:color="auto" w:sz="4" w:space="0"/>
              <w:right w:val="single" w:color="auto" w:sz="4" w:space="0"/>
            </w:tcBorders>
          </w:tcPr>
          <w:p>
            <w:pPr>
              <w:spacing w:line="360" w:lineRule="auto"/>
              <w:jc w:val="both"/>
              <w:rPr>
                <w:rFonts w:hint="eastAsia" w:ascii="宋体" w:hAnsi="宋体" w:eastAsia="宋体" w:cs="宋体"/>
                <w:sz w:val="24"/>
                <w:szCs w:val="24"/>
              </w:rPr>
            </w:pPr>
          </w:p>
        </w:tc>
        <w:tc>
          <w:tcPr>
            <w:tcW w:w="1792" w:type="dxa"/>
            <w:vMerge w:val="continue"/>
            <w:tcBorders>
              <w:left w:val="single" w:color="auto" w:sz="4" w:space="0"/>
              <w:bottom w:val="single" w:color="auto" w:sz="4" w:space="0"/>
              <w:right w:val="single" w:color="auto" w:sz="4" w:space="0"/>
            </w:tcBorders>
          </w:tcPr>
          <w:p>
            <w:pPr>
              <w:tabs>
                <w:tab w:val="center" w:pos="1512"/>
                <w:tab w:val="right" w:pos="2906"/>
              </w:tabs>
              <w:spacing w:line="600" w:lineRule="auto"/>
              <w:jc w:val="left"/>
              <w:rPr>
                <w:rFonts w:hint="eastAsia" w:ascii="宋体" w:hAnsi="宋体" w:cs="宋体"/>
                <w:sz w:val="24"/>
                <w:szCs w:val="24"/>
                <w:lang w:val="en-US" w:eastAsia="zh-CN"/>
              </w:rPr>
            </w:pPr>
          </w:p>
        </w:tc>
      </w:tr>
      <w:tr>
        <w:tblPrEx>
          <w:tblCellMar>
            <w:top w:w="0" w:type="dxa"/>
            <w:left w:w="108" w:type="dxa"/>
            <w:bottom w:w="0" w:type="dxa"/>
            <w:right w:w="108" w:type="dxa"/>
          </w:tblCellMar>
        </w:tblPrEx>
        <w:trPr>
          <w:trHeight w:val="767" w:hRule="atLeast"/>
        </w:trPr>
        <w:tc>
          <w:tcPr>
            <w:tcW w:w="360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FF0000"/>
                <w:sz w:val="24"/>
                <w:szCs w:val="24"/>
                <w:lang w:val="en-US" w:eastAsia="zh-CN"/>
              </w:rPr>
            </w:pPr>
            <w:r>
              <w:rPr>
                <w:rFonts w:hint="eastAsia" w:cs="宋体"/>
                <w:color w:val="FF0000"/>
                <w:sz w:val="28"/>
                <w:szCs w:val="28"/>
                <w:lang w:val="en-US" w:eastAsia="zh-CN"/>
              </w:rPr>
              <w:t>控制</w:t>
            </w:r>
            <w:r>
              <w:rPr>
                <w:rFonts w:hint="eastAsia" w:cs="宋体"/>
                <w:color w:val="FF0000"/>
                <w:sz w:val="28"/>
                <w:szCs w:val="28"/>
              </w:rPr>
              <w:t>总价（含税</w:t>
            </w:r>
            <w:r>
              <w:rPr>
                <w:rFonts w:hint="eastAsia" w:cs="宋体"/>
                <w:color w:val="FF0000"/>
                <w:sz w:val="28"/>
                <w:szCs w:val="28"/>
                <w:lang w:val="en-US" w:eastAsia="zh-CN"/>
              </w:rPr>
              <w:t>含运</w:t>
            </w:r>
            <w:r>
              <w:rPr>
                <w:rFonts w:hint="eastAsia" w:cs="宋体"/>
                <w:color w:val="FF0000"/>
                <w:sz w:val="28"/>
                <w:szCs w:val="28"/>
              </w:rPr>
              <w:t>价）</w:t>
            </w:r>
          </w:p>
        </w:tc>
        <w:tc>
          <w:tcPr>
            <w:tcW w:w="7647" w:type="dxa"/>
            <w:gridSpan w:val="6"/>
            <w:tcBorders>
              <w:top w:val="single" w:color="auto" w:sz="4" w:space="0"/>
              <w:left w:val="single" w:color="auto" w:sz="4" w:space="0"/>
              <w:bottom w:val="single" w:color="auto" w:sz="4" w:space="0"/>
              <w:right w:val="single" w:color="auto" w:sz="4" w:space="0"/>
            </w:tcBorders>
            <w:vAlign w:val="top"/>
          </w:tcPr>
          <w:p>
            <w:pPr>
              <w:tabs>
                <w:tab w:val="center" w:pos="1512"/>
                <w:tab w:val="right" w:pos="2906"/>
              </w:tabs>
              <w:spacing w:line="600" w:lineRule="auto"/>
              <w:jc w:val="left"/>
              <w:rPr>
                <w:rFonts w:hint="default" w:ascii="宋体" w:hAnsi="宋体" w:cs="宋体"/>
                <w:color w:val="FF0000"/>
                <w:sz w:val="24"/>
                <w:szCs w:val="24"/>
                <w:lang w:val="en-US" w:eastAsia="zh-CN"/>
              </w:rPr>
            </w:pPr>
            <w:r>
              <w:rPr>
                <w:rFonts w:hint="eastAsia" w:ascii="宋体" w:hAnsi="宋体" w:cs="宋体"/>
                <w:color w:val="FF0000"/>
                <w:sz w:val="28"/>
                <w:szCs w:val="28"/>
                <w:lang w:val="en-US" w:eastAsia="zh-CN"/>
              </w:rPr>
              <w:t>928091元人民币</w:t>
            </w:r>
          </w:p>
        </w:tc>
      </w:tr>
      <w:tr>
        <w:tblPrEx>
          <w:tblCellMar>
            <w:top w:w="0" w:type="dxa"/>
            <w:left w:w="108" w:type="dxa"/>
            <w:bottom w:w="0" w:type="dxa"/>
            <w:right w:w="108" w:type="dxa"/>
          </w:tblCellMar>
        </w:tblPrEx>
        <w:trPr>
          <w:trHeight w:val="601" w:hRule="atLeast"/>
        </w:trPr>
        <w:tc>
          <w:tcPr>
            <w:tcW w:w="360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s="宋体"/>
                <w:sz w:val="28"/>
                <w:szCs w:val="28"/>
                <w:lang w:val="en-US" w:eastAsia="zh-CN"/>
              </w:rPr>
            </w:pPr>
            <w:r>
              <w:rPr>
                <w:rFonts w:hint="eastAsia" w:cs="宋体"/>
                <w:sz w:val="28"/>
                <w:szCs w:val="28"/>
              </w:rPr>
              <w:t>总价（含税</w:t>
            </w:r>
            <w:r>
              <w:rPr>
                <w:rFonts w:hint="eastAsia" w:cs="宋体"/>
                <w:sz w:val="28"/>
                <w:szCs w:val="28"/>
                <w:lang w:val="en-US" w:eastAsia="zh-CN"/>
              </w:rPr>
              <w:t>含运</w:t>
            </w:r>
            <w:r>
              <w:rPr>
                <w:rFonts w:hint="eastAsia" w:cs="宋体"/>
                <w:sz w:val="28"/>
                <w:szCs w:val="28"/>
              </w:rPr>
              <w:t>价）</w:t>
            </w:r>
          </w:p>
        </w:tc>
        <w:tc>
          <w:tcPr>
            <w:tcW w:w="7647" w:type="dxa"/>
            <w:gridSpan w:val="6"/>
            <w:tcBorders>
              <w:top w:val="single" w:color="auto" w:sz="4" w:space="0"/>
              <w:left w:val="single" w:color="auto" w:sz="4" w:space="0"/>
              <w:bottom w:val="single" w:color="auto" w:sz="4" w:space="0"/>
              <w:right w:val="single" w:color="auto" w:sz="4" w:space="0"/>
            </w:tcBorders>
            <w:vAlign w:val="top"/>
          </w:tcPr>
          <w:p>
            <w:pPr>
              <w:tabs>
                <w:tab w:val="center" w:pos="1512"/>
                <w:tab w:val="right" w:pos="2906"/>
              </w:tabs>
              <w:spacing w:line="600" w:lineRule="auto"/>
              <w:jc w:val="left"/>
              <w:rPr>
                <w:rFonts w:hint="eastAsia" w:ascii="宋体" w:hAnsi="宋体" w:cs="宋体"/>
                <w:sz w:val="28"/>
                <w:szCs w:val="28"/>
                <w:lang w:val="en-US" w:eastAsia="zh-CN"/>
              </w:rPr>
            </w:pPr>
          </w:p>
        </w:tc>
      </w:tr>
      <w:tr>
        <w:tblPrEx>
          <w:tblCellMar>
            <w:top w:w="0" w:type="dxa"/>
            <w:left w:w="108" w:type="dxa"/>
            <w:bottom w:w="0" w:type="dxa"/>
            <w:right w:w="108" w:type="dxa"/>
          </w:tblCellMar>
        </w:tblPrEx>
        <w:trPr>
          <w:trHeight w:val="651" w:hRule="atLeast"/>
        </w:trPr>
        <w:tc>
          <w:tcPr>
            <w:tcW w:w="11251" w:type="dxa"/>
            <w:gridSpan w:val="10"/>
            <w:tcBorders>
              <w:top w:val="single" w:color="auto" w:sz="4" w:space="0"/>
              <w:left w:val="single" w:color="auto" w:sz="4" w:space="0"/>
              <w:bottom w:val="single" w:color="auto" w:sz="4" w:space="0"/>
              <w:right w:val="single" w:color="auto" w:sz="4" w:space="0"/>
            </w:tcBorders>
          </w:tcPr>
          <w:p>
            <w:pPr>
              <w:tabs>
                <w:tab w:val="center" w:pos="1512"/>
                <w:tab w:val="right" w:pos="2906"/>
              </w:tabs>
              <w:spacing w:line="600" w:lineRule="auto"/>
              <w:ind w:left="320" w:hanging="300" w:hangingChars="100"/>
              <w:jc w:val="left"/>
              <w:rPr>
                <w:rFonts w:hint="default" w:cs="宋体"/>
                <w:sz w:val="24"/>
                <w:lang w:val="en-US" w:eastAsia="zh-CN"/>
              </w:rPr>
            </w:pPr>
            <w:r>
              <w:rPr>
                <w:rFonts w:hint="eastAsia" w:cs="宋体"/>
                <w:color w:val="FF0000"/>
                <w:sz w:val="30"/>
                <w:szCs w:val="30"/>
                <w:lang w:val="en-US" w:eastAsia="zh-CN"/>
              </w:rPr>
              <w:t>如对材料参数有疑问的可电话联系项目上人员（流星工业园-彭工：18397910285）、      （洋溪水厂-李工：15870662534）。</w:t>
            </w:r>
          </w:p>
        </w:tc>
      </w:tr>
    </w:tbl>
    <w:p>
      <w:pPr>
        <w:spacing w:line="360" w:lineRule="auto"/>
        <w:ind w:firstLine="480" w:firstLineChars="200"/>
        <w:rPr>
          <w:rFonts w:cs="Calibri"/>
          <w:sz w:val="24"/>
        </w:rPr>
      </w:pPr>
      <w:r>
        <w:rPr>
          <w:rFonts w:hint="eastAsia" w:cs="宋体"/>
          <w:sz w:val="24"/>
        </w:rPr>
        <w:t>二、报价说明：</w:t>
      </w:r>
    </w:p>
    <w:p>
      <w:pPr>
        <w:spacing w:line="360" w:lineRule="auto"/>
        <w:ind w:firstLine="480" w:firstLineChars="200"/>
        <w:rPr>
          <w:rFonts w:cs="Calibri"/>
          <w:sz w:val="24"/>
        </w:rPr>
      </w:pPr>
      <w:r>
        <w:rPr>
          <w:rFonts w:hint="eastAsia" w:cs="宋体"/>
          <w:sz w:val="24"/>
        </w:rPr>
        <w:t>（</w:t>
      </w:r>
      <w:r>
        <w:rPr>
          <w:rFonts w:cs="Calibri"/>
          <w:sz w:val="24"/>
        </w:rPr>
        <w:t>1</w:t>
      </w:r>
      <w:r>
        <w:rPr>
          <w:rFonts w:hint="eastAsia" w:cs="宋体"/>
          <w:sz w:val="24"/>
        </w:rPr>
        <w:t>）以上报价均为施工现场交货价，包括货物的购买、运输</w:t>
      </w:r>
      <w:r>
        <w:rPr>
          <w:rFonts w:hint="eastAsia" w:cs="宋体"/>
          <w:sz w:val="24"/>
          <w:lang w:eastAsia="zh-CN"/>
        </w:rPr>
        <w:t>、</w:t>
      </w:r>
      <w:r>
        <w:rPr>
          <w:rFonts w:hint="eastAsia" w:cs="宋体"/>
          <w:sz w:val="24"/>
          <w:lang w:val="en-US" w:eastAsia="zh-CN"/>
        </w:rPr>
        <w:t>装卸货</w:t>
      </w:r>
      <w:r>
        <w:rPr>
          <w:rFonts w:hint="eastAsia" w:cs="宋体"/>
          <w:sz w:val="24"/>
          <w:lang w:eastAsia="zh-CN"/>
        </w:rPr>
        <w:t>、</w:t>
      </w:r>
      <w:r>
        <w:rPr>
          <w:rFonts w:hint="eastAsia" w:cs="宋体"/>
          <w:sz w:val="24"/>
          <w:lang w:val="en-US" w:eastAsia="zh-CN"/>
        </w:rPr>
        <w:t>成品保护、</w:t>
      </w:r>
      <w:r>
        <w:rPr>
          <w:rFonts w:hint="eastAsia" w:cs="宋体"/>
          <w:sz w:val="24"/>
        </w:rPr>
        <w:t>开具</w:t>
      </w:r>
      <w:r>
        <w:rPr>
          <w:rFonts w:hint="eastAsia" w:cs="宋体"/>
          <w:sz w:val="24"/>
          <w:lang w:val="en-US" w:eastAsia="zh-CN"/>
        </w:rPr>
        <w:t>增值税专用</w:t>
      </w:r>
      <w:r>
        <w:rPr>
          <w:rFonts w:hint="eastAsia" w:cs="宋体"/>
          <w:sz w:val="24"/>
        </w:rPr>
        <w:t>发票等一切费用。</w:t>
      </w:r>
    </w:p>
    <w:p>
      <w:pPr>
        <w:spacing w:line="360" w:lineRule="auto"/>
        <w:ind w:firstLine="480" w:firstLineChars="200"/>
        <w:rPr>
          <w:rFonts w:cs="Calibri"/>
          <w:sz w:val="24"/>
        </w:rPr>
      </w:pPr>
      <w:r>
        <w:rPr>
          <w:rFonts w:hint="eastAsia" w:cs="宋体"/>
          <w:sz w:val="24"/>
        </w:rPr>
        <w:t>（</w:t>
      </w:r>
      <w:r>
        <w:rPr>
          <w:rFonts w:cs="Calibri"/>
          <w:sz w:val="24"/>
        </w:rPr>
        <w:t>2</w:t>
      </w:r>
      <w:r>
        <w:rPr>
          <w:rFonts w:hint="eastAsia" w:cs="宋体"/>
          <w:sz w:val="24"/>
        </w:rPr>
        <w:t>）如果中标、我方将按照中标通知书及合同谈判内容等（如有）签订采购合同，并承诺在履约期内忠实履行合同。</w:t>
      </w:r>
    </w:p>
    <w:p>
      <w:pPr>
        <w:spacing w:line="360" w:lineRule="auto"/>
        <w:ind w:firstLine="600" w:firstLineChars="250"/>
        <w:rPr>
          <w:rFonts w:hint="eastAsia" w:cs="宋体"/>
          <w:color w:val="FF0000"/>
          <w:sz w:val="24"/>
          <w:lang w:val="en-US" w:eastAsia="zh-CN"/>
        </w:rPr>
      </w:pPr>
      <w:r>
        <w:rPr>
          <w:rFonts w:hint="eastAsia" w:cs="宋体"/>
          <w:color w:val="FF0000"/>
          <w:sz w:val="24"/>
        </w:rPr>
        <w:t>（</w:t>
      </w:r>
      <w:r>
        <w:rPr>
          <w:rFonts w:hint="eastAsia" w:cs="Calibri"/>
          <w:color w:val="FF0000"/>
          <w:sz w:val="24"/>
          <w:lang w:val="en-US" w:eastAsia="zh-CN"/>
        </w:rPr>
        <w:t>3</w:t>
      </w:r>
      <w:r>
        <w:rPr>
          <w:rFonts w:hint="eastAsia" w:cs="宋体"/>
          <w:color w:val="FF0000"/>
          <w:sz w:val="24"/>
        </w:rPr>
        <w:t>）</w:t>
      </w:r>
      <w:r>
        <w:rPr>
          <w:rFonts w:hint="eastAsia" w:cs="宋体"/>
          <w:color w:val="FF0000"/>
          <w:sz w:val="24"/>
          <w:lang w:val="en-US" w:eastAsia="zh-CN"/>
        </w:rPr>
        <w:t>以上材料需分项目送货，部分量大的材料需分批次送货、所有产品需符合国家标准，并确保质量合格。品牌要求：科顺、卓宝、东方雨虹、宏源、辽宁大禹、三棵树、北新防水（注：同一家公司（集团）只应许一个品牌参与投标）。</w:t>
      </w:r>
    </w:p>
    <w:p>
      <w:pPr>
        <w:spacing w:line="360" w:lineRule="auto"/>
        <w:ind w:firstLine="600" w:firstLineChars="250"/>
        <w:rPr>
          <w:rFonts w:hint="eastAsia" w:cs="宋体"/>
          <w:sz w:val="24"/>
        </w:rPr>
      </w:pPr>
    </w:p>
    <w:p>
      <w:pPr>
        <w:spacing w:line="360" w:lineRule="auto"/>
        <w:ind w:firstLine="600" w:firstLineChars="250"/>
        <w:rPr>
          <w:rFonts w:cs="Calibri"/>
          <w:sz w:val="24"/>
        </w:rPr>
      </w:pPr>
      <w:bookmarkStart w:id="0" w:name="_GoBack"/>
      <w:bookmarkEnd w:id="0"/>
      <w:r>
        <w:rPr>
          <w:rFonts w:hint="eastAsia" w:cs="宋体"/>
          <w:sz w:val="24"/>
        </w:rPr>
        <w:t>投标单位（盖章）：</w:t>
      </w:r>
      <w:r>
        <w:rPr>
          <w:rFonts w:cs="Calibri"/>
          <w:sz w:val="24"/>
        </w:rPr>
        <w:t xml:space="preserve"> </w:t>
      </w:r>
      <w:r>
        <w:rPr>
          <w:rFonts w:hint="eastAsia" w:cs="Calibri"/>
          <w:sz w:val="24"/>
          <w:lang w:val="en-US" w:eastAsia="zh-CN"/>
        </w:rPr>
        <w:t xml:space="preserve"> </w:t>
      </w:r>
      <w:r>
        <w:rPr>
          <w:rFonts w:cs="Calibri"/>
          <w:sz w:val="24"/>
        </w:rPr>
        <w:t xml:space="preserve">                            </w:t>
      </w:r>
    </w:p>
    <w:p>
      <w:pPr>
        <w:spacing w:line="360" w:lineRule="auto"/>
        <w:ind w:firstLine="600" w:firstLineChars="250"/>
        <w:rPr>
          <w:rFonts w:cs="Calibri"/>
          <w:sz w:val="24"/>
        </w:rPr>
      </w:pPr>
      <w:r>
        <w:rPr>
          <w:rFonts w:hint="eastAsia" w:cs="宋体"/>
          <w:sz w:val="24"/>
        </w:rPr>
        <w:t>报价人：</w:t>
      </w:r>
      <w:r>
        <w:rPr>
          <w:rFonts w:hint="eastAsia" w:cs="宋体"/>
          <w:sz w:val="24"/>
          <w:lang w:val="en-US" w:eastAsia="zh-CN"/>
        </w:rPr>
        <w:t xml:space="preserve"> </w:t>
      </w:r>
      <w:r>
        <w:rPr>
          <w:rFonts w:cs="Calibri"/>
          <w:sz w:val="24"/>
        </w:rPr>
        <w:t xml:space="preserve">                  </w:t>
      </w:r>
    </w:p>
    <w:p>
      <w:pPr>
        <w:spacing w:line="360" w:lineRule="auto"/>
        <w:ind w:firstLine="600" w:firstLineChars="250"/>
        <w:rPr>
          <w:rFonts w:hint="default" w:eastAsia="宋体" w:cs="Calibri"/>
          <w:sz w:val="24"/>
          <w:lang w:val="en-US" w:eastAsia="zh-CN"/>
        </w:rPr>
      </w:pPr>
      <w:r>
        <w:rPr>
          <w:rFonts w:hint="eastAsia" w:cs="宋体"/>
          <w:sz w:val="24"/>
        </w:rPr>
        <w:t>联系电话：</w:t>
      </w:r>
      <w:r>
        <w:rPr>
          <w:rFonts w:hint="eastAsia" w:cs="宋体"/>
          <w:sz w:val="24"/>
          <w:lang w:val="en-US" w:eastAsia="zh-CN"/>
        </w:rPr>
        <w:t xml:space="preserve"> </w:t>
      </w:r>
    </w:p>
    <w:p>
      <w:pPr>
        <w:spacing w:line="360" w:lineRule="auto"/>
        <w:rPr>
          <w:rFonts w:hint="eastAsia" w:cs="宋体"/>
          <w:sz w:val="24"/>
        </w:rPr>
      </w:pPr>
      <w:r>
        <w:rPr>
          <w:rFonts w:cs="Calibri"/>
          <w:sz w:val="24"/>
        </w:rPr>
        <w:t xml:space="preserve">                        </w:t>
      </w:r>
      <w:r>
        <w:rPr>
          <w:rFonts w:hint="eastAsia" w:cs="Calibri"/>
          <w:sz w:val="24"/>
        </w:rPr>
        <w:t xml:space="preserve">           </w:t>
      </w:r>
      <w:r>
        <w:rPr>
          <w:rFonts w:cs="Calibri"/>
          <w:sz w:val="24"/>
        </w:rPr>
        <w:t xml:space="preserve"> </w:t>
      </w:r>
      <w:r>
        <w:rPr>
          <w:rFonts w:hint="eastAsia" w:cs="宋体"/>
          <w:sz w:val="24"/>
        </w:rPr>
        <w:t>询价时间：</w:t>
      </w:r>
      <w:r>
        <w:rPr>
          <w:rFonts w:hint="eastAsia" w:cs="Calibri"/>
          <w:sz w:val="24"/>
          <w:lang w:val="en-US" w:eastAsia="zh-CN"/>
        </w:rPr>
        <w:t xml:space="preserve">    </w:t>
      </w:r>
      <w:r>
        <w:rPr>
          <w:rFonts w:hint="eastAsia" w:cs="宋体"/>
          <w:sz w:val="24"/>
        </w:rPr>
        <w:t>年</w:t>
      </w:r>
      <w:r>
        <w:rPr>
          <w:rFonts w:hint="eastAsia" w:cs="Calibri"/>
          <w:sz w:val="24"/>
          <w:lang w:val="en-US" w:eastAsia="zh-CN"/>
        </w:rPr>
        <w:t xml:space="preserve">   </w:t>
      </w:r>
      <w:r>
        <w:rPr>
          <w:rFonts w:cs="Calibri"/>
          <w:sz w:val="24"/>
        </w:rPr>
        <w:t xml:space="preserve"> </w:t>
      </w:r>
      <w:r>
        <w:rPr>
          <w:rFonts w:hint="eastAsia" w:cs="宋体"/>
          <w:sz w:val="24"/>
        </w:rPr>
        <w:t>月</w:t>
      </w:r>
      <w:r>
        <w:rPr>
          <w:rFonts w:hint="eastAsia" w:cs="Calibri"/>
          <w:sz w:val="24"/>
          <w:lang w:val="en-US" w:eastAsia="zh-CN"/>
        </w:rPr>
        <w:t xml:space="preserve">  </w:t>
      </w:r>
      <w:r>
        <w:rPr>
          <w:rFonts w:cs="Calibri"/>
          <w:sz w:val="24"/>
        </w:rPr>
        <w:t xml:space="preserve"> </w:t>
      </w:r>
      <w:r>
        <w:rPr>
          <w:rFonts w:hint="eastAsia" w:cs="宋体"/>
          <w:sz w:val="24"/>
        </w:rPr>
        <w:t>日</w:t>
      </w:r>
    </w:p>
    <w:p>
      <w:pPr>
        <w:spacing w:line="360" w:lineRule="auto"/>
        <w:rPr>
          <w:rFonts w:hint="eastAsia" w:eastAsia="宋体" w:cs="宋体"/>
          <w:sz w:val="24"/>
          <w:lang w:eastAsia="zh-CN"/>
        </w:rPr>
      </w:pPr>
      <w:r>
        <w:rPr>
          <w:rFonts w:hint="eastAsia" w:eastAsia="宋体" w:cs="宋体"/>
          <w:sz w:val="24"/>
          <w:lang w:eastAsia="zh-CN"/>
        </w:rPr>
        <w:drawing>
          <wp:inline distT="0" distB="0" distL="114300" distR="114300">
            <wp:extent cx="5269865" cy="3267075"/>
            <wp:effectExtent l="0" t="0" r="6985" b="9525"/>
            <wp:docPr id="1" name="图片 1" descr="54fe3201b3d4ad288dbbecd047ebf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4fe3201b3d4ad288dbbecd047ebf306"/>
                    <pic:cNvPicPr>
                      <a:picLocks noChangeAspect="1"/>
                    </pic:cNvPicPr>
                  </pic:nvPicPr>
                  <pic:blipFill>
                    <a:blip r:embed="rId5"/>
                    <a:stretch>
                      <a:fillRect/>
                    </a:stretch>
                  </pic:blipFill>
                  <pic:spPr>
                    <a:xfrm>
                      <a:off x="0" y="0"/>
                      <a:ext cx="5269865" cy="3267075"/>
                    </a:xfrm>
                    <a:prstGeom prst="rect">
                      <a:avLst/>
                    </a:prstGeom>
                  </pic:spPr>
                </pic:pic>
              </a:graphicData>
            </a:graphic>
          </wp:inline>
        </w:drawing>
      </w:r>
    </w:p>
    <w:p>
      <w:pPr>
        <w:widowControl/>
        <w:jc w:val="both"/>
        <w:rPr>
          <w:rFonts w:hint="eastAsia" w:ascii="仿宋" w:hAnsi="仿宋" w:eastAsia="仿宋" w:cs="仿宋"/>
          <w:b/>
          <w:bCs/>
          <w:color w:val="auto"/>
          <w:sz w:val="24"/>
          <w:szCs w:val="24"/>
          <w:highlight w:val="none"/>
        </w:rPr>
      </w:pPr>
    </w:p>
    <w:p>
      <w:pPr>
        <w:widowControl/>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w:t>
      </w:r>
      <w:r>
        <w:rPr>
          <w:rFonts w:hint="eastAsia" w:hAnsi="仿宋" w:cs="仿宋"/>
          <w:b/>
          <w:bCs/>
          <w:color w:val="auto"/>
          <w:sz w:val="24"/>
          <w:szCs w:val="24"/>
          <w:highlight w:val="none"/>
          <w:lang w:val="en-US" w:eastAsia="zh-CN"/>
        </w:rPr>
        <w:t>2</w:t>
      </w:r>
    </w:p>
    <w:p>
      <w:pPr>
        <w:widowControl/>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应当提交的资格、资信证明文件</w:t>
      </w:r>
    </w:p>
    <w:p>
      <w:pPr>
        <w:spacing w:beforeAutospacing="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填写须知</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应填写和提交下述规定的资格证明文件。复印件均须加盖公章；</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所附格式中要求填写的全部内容都必须如实填写；</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本资格声明的签字人应保证全部声明和填写的内容是真实正确的；</w:t>
      </w:r>
    </w:p>
    <w:p>
      <w:pPr>
        <w:tabs>
          <w:tab w:val="left" w:pos="372"/>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评审小组将应用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提交的资料，根据自己的判断和考虑决定</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履行合同的合格性及能力。</w:t>
      </w:r>
    </w:p>
    <w:p>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1.1、</w:t>
      </w:r>
      <w:r>
        <w:rPr>
          <w:rFonts w:hint="eastAsia" w:ascii="仿宋" w:hAnsi="仿宋" w:eastAsia="仿宋" w:cs="仿宋"/>
          <w:b/>
          <w:bCs/>
          <w:color w:val="auto"/>
          <w:kern w:val="0"/>
          <w:sz w:val="24"/>
          <w:szCs w:val="24"/>
          <w:highlight w:val="none"/>
          <w:u w:val="single"/>
        </w:rPr>
        <w:t>具有独立承担民事责任的能力（提供工商营业执照原件或复印件加盖公章）</w:t>
      </w:r>
      <w:r>
        <w:rPr>
          <w:rFonts w:hint="eastAsia" w:ascii="仿宋" w:hAnsi="仿宋" w:eastAsia="仿宋" w:cs="仿宋"/>
          <w:b/>
          <w:bCs/>
          <w:color w:val="auto"/>
          <w:kern w:val="0"/>
          <w:sz w:val="24"/>
          <w:szCs w:val="24"/>
          <w:highlight w:val="none"/>
        </w:rPr>
        <w:t>；</w:t>
      </w:r>
    </w:p>
    <w:p>
      <w:pPr>
        <w:pageBreakBefore w:val="0"/>
        <w:kinsoku/>
        <w:wordWrap/>
        <w:overflowPunct/>
        <w:topLinePunct w:val="0"/>
        <w:autoSpaceDE/>
        <w:autoSpaceDN/>
        <w:bidi w:val="0"/>
        <w:spacing w:beforeAutospacing="0" w:line="540" w:lineRule="exact"/>
        <w:jc w:val="left"/>
        <w:textAlignment w:val="auto"/>
        <w:rPr>
          <w:rFonts w:hint="eastAsia" w:hAnsi="仿宋" w:cs="仿宋"/>
          <w:b/>
          <w:bCs/>
          <w:color w:val="auto"/>
          <w:kern w:val="0"/>
          <w:sz w:val="24"/>
          <w:szCs w:val="24"/>
          <w:highlight w:val="none"/>
          <w:u w:val="single"/>
          <w:lang w:val="en-US" w:eastAsia="zh-CN"/>
        </w:rPr>
      </w:pPr>
      <w:r>
        <w:rPr>
          <w:rFonts w:hint="eastAsia" w:ascii="仿宋" w:hAnsi="仿宋" w:eastAsia="仿宋" w:cs="仿宋"/>
          <w:b/>
          <w:bCs/>
          <w:color w:val="auto"/>
          <w:kern w:val="0"/>
          <w:sz w:val="24"/>
          <w:szCs w:val="24"/>
          <w:highlight w:val="none"/>
          <w:lang w:val="en-US" w:eastAsia="zh-CN"/>
        </w:rPr>
        <w:t>1.2、</w:t>
      </w:r>
      <w:r>
        <w:rPr>
          <w:rFonts w:hint="eastAsia" w:ascii="仿宋" w:hAnsi="仿宋" w:eastAsia="仿宋" w:cs="仿宋"/>
          <w:b/>
          <w:bCs/>
          <w:color w:val="auto"/>
          <w:kern w:val="0"/>
          <w:sz w:val="24"/>
          <w:szCs w:val="24"/>
          <w:highlight w:val="none"/>
          <w:u w:val="single"/>
          <w:lang w:val="en-US" w:eastAsia="zh-CN"/>
        </w:rPr>
        <w:t>单位负责人为同一人或者存在直接控股、管理关系的不同投标人，不得参加同一合同项下的采购活动</w:t>
      </w:r>
      <w:r>
        <w:rPr>
          <w:rFonts w:hint="eastAsia" w:hAnsi="仿宋" w:cs="仿宋"/>
          <w:b/>
          <w:bCs/>
          <w:color w:val="auto"/>
          <w:kern w:val="0"/>
          <w:sz w:val="24"/>
          <w:szCs w:val="24"/>
          <w:highlight w:val="none"/>
          <w:u w:val="single"/>
          <w:lang w:val="en-US" w:eastAsia="zh-CN"/>
        </w:rPr>
        <w:t>。</w:t>
      </w:r>
    </w:p>
    <w:p>
      <w:pPr>
        <w:pStyle w:val="4"/>
        <w:spacing w:after="0" w:afterAutospacing="0"/>
        <w:rPr>
          <w:rFonts w:hint="eastAsia"/>
          <w:b/>
          <w:bCs/>
          <w:lang w:val="en-US" w:eastAsia="zh-CN"/>
        </w:rPr>
      </w:pPr>
      <w:r>
        <w:rPr>
          <w:rFonts w:hint="eastAsia" w:ascii="仿宋" w:hAnsi="仿宋" w:eastAsia="仿宋" w:cs="仿宋"/>
          <w:b/>
          <w:bCs/>
          <w:color w:val="auto"/>
          <w:kern w:val="0"/>
          <w:sz w:val="24"/>
          <w:szCs w:val="24"/>
          <w:highlight w:val="none"/>
          <w:lang w:val="en-US" w:eastAsia="zh-CN"/>
        </w:rPr>
        <w:t>1.</w:t>
      </w:r>
      <w:r>
        <w:rPr>
          <w:rFonts w:hint="eastAsia" w:ascii="仿宋" w:hAnsi="仿宋" w:cs="仿宋"/>
          <w:b/>
          <w:bCs/>
          <w:color w:val="auto"/>
          <w:kern w:val="0"/>
          <w:sz w:val="24"/>
          <w:szCs w:val="24"/>
          <w:highlight w:val="none"/>
          <w:lang w:val="en-US" w:eastAsia="zh-CN"/>
        </w:rPr>
        <w:t>3</w:t>
      </w:r>
      <w:r>
        <w:rPr>
          <w:rFonts w:hint="eastAsia" w:ascii="仿宋" w:hAnsi="仿宋" w:eastAsia="仿宋" w:cs="仿宋"/>
          <w:b/>
          <w:bCs/>
          <w:color w:val="auto"/>
          <w:kern w:val="0"/>
          <w:sz w:val="24"/>
          <w:szCs w:val="24"/>
          <w:highlight w:val="none"/>
          <w:lang w:val="en-US" w:eastAsia="zh-CN"/>
        </w:rPr>
        <w:t>、</w:t>
      </w:r>
      <w:r>
        <w:rPr>
          <w:rFonts w:hint="eastAsia" w:ascii="仿宋" w:hAnsi="仿宋" w:eastAsia="仿宋" w:cs="仿宋"/>
          <w:b/>
          <w:bCs/>
          <w:color w:val="auto"/>
          <w:kern w:val="0"/>
          <w:sz w:val="24"/>
          <w:szCs w:val="24"/>
          <w:highlight w:val="none"/>
          <w:u w:val="single"/>
          <w:lang w:val="en-US" w:eastAsia="zh-CN"/>
        </w:rPr>
        <w:t>投标人须提供法人身份证原件或法人代表授权委托书及被授权人身份证原件（加盖公章）</w:t>
      </w:r>
    </w:p>
    <w:p>
      <w:pPr>
        <w:pageBreakBefore w:val="0"/>
        <w:kinsoku/>
        <w:wordWrap/>
        <w:overflowPunct/>
        <w:topLinePunct w:val="0"/>
        <w:autoSpaceDE/>
        <w:autoSpaceDN/>
        <w:bidi w:val="0"/>
        <w:spacing w:beforeAutospacing="0" w:line="5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u w:val="single"/>
        </w:rPr>
        <w:t>法律、行政法规规定的其他条件。</w:t>
      </w:r>
    </w:p>
    <w:p>
      <w:pPr>
        <w:spacing w:line="360" w:lineRule="auto"/>
        <w:ind w:firstLine="480" w:firstLineChars="200"/>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pStyle w:val="4"/>
        <w:rPr>
          <w:rFonts w:hint="eastAsia" w:ascii="仿宋" w:hAnsi="仿宋" w:eastAsia="仿宋" w:cs="仿宋"/>
          <w:color w:val="auto"/>
          <w:sz w:val="24"/>
          <w:szCs w:val="24"/>
          <w:highlight w:val="none"/>
        </w:rPr>
      </w:pPr>
    </w:p>
    <w:p>
      <w:pPr>
        <w:spacing w:line="360" w:lineRule="auto"/>
        <w:rPr>
          <w:rFonts w:hint="eastAsia" w:ascii="仿宋" w:hAnsi="仿宋" w:eastAsia="仿宋" w:cs="仿宋"/>
          <w:b/>
          <w:bCs/>
          <w:color w:val="auto"/>
          <w:sz w:val="24"/>
          <w:szCs w:val="24"/>
        </w:rPr>
      </w:pPr>
    </w:p>
    <w:p>
      <w:pPr>
        <w:spacing w:line="360" w:lineRule="auto"/>
        <w:rPr>
          <w:rFonts w:hint="eastAsia" w:ascii="仿宋" w:hAnsi="仿宋" w:eastAsia="仿宋" w:cs="仿宋"/>
          <w:b/>
          <w:bCs/>
          <w:color w:val="auto"/>
          <w:sz w:val="24"/>
          <w:szCs w:val="24"/>
        </w:rPr>
      </w:pPr>
    </w:p>
    <w:p>
      <w:pPr>
        <w:spacing w:line="360" w:lineRule="auto"/>
        <w:rPr>
          <w:rFonts w:hint="eastAsia" w:ascii="仿宋" w:hAnsi="仿宋" w:eastAsia="仿宋" w:cs="仿宋"/>
          <w:b/>
          <w:bCs/>
          <w:color w:val="auto"/>
          <w:sz w:val="24"/>
          <w:szCs w:val="24"/>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3</w:t>
      </w:r>
    </w:p>
    <w:p>
      <w:pPr>
        <w:pageBreakBefore w:val="0"/>
        <w:kinsoku/>
        <w:wordWrap/>
        <w:overflowPunct/>
        <w:topLinePunct w:val="0"/>
        <w:autoSpaceDN/>
        <w:bidi w:val="0"/>
        <w:spacing w:line="360" w:lineRule="auto"/>
        <w:jc w:val="center"/>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-2.1法定代表人授权书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致: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全称）法定代表人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（全权代表姓名）为全权代表,参加贵处组织的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）项目活动，全权代表我方处理谈判活动中的一切事宜。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法人代表签字或盖章：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投标人名</w:t>
      </w:r>
      <w:r>
        <w:rPr>
          <w:rFonts w:hint="eastAsia" w:ascii="仿宋" w:hAnsi="仿宋" w:eastAsia="仿宋" w:cs="仿宋"/>
          <w:color w:val="auto"/>
          <w:sz w:val="24"/>
          <w:szCs w:val="24"/>
          <w:highlight w:val="none"/>
        </w:rPr>
        <w:t>称(公章)：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全权代表姓名：</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详细通讯地址：</w:t>
      </w:r>
      <w:r>
        <w:rPr>
          <w:rFonts w:hint="eastAsia" w:ascii="仿宋" w:hAnsi="仿宋" w:eastAsia="仿宋" w:cs="仿宋"/>
          <w:color w:val="auto"/>
          <w:sz w:val="24"/>
          <w:szCs w:val="24"/>
          <w:highlight w:val="none"/>
          <w:u w:val="single"/>
        </w:rPr>
        <w:t xml:space="preserve">                                     </w:t>
      </w:r>
    </w:p>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125730</wp:posOffset>
                </wp:positionV>
                <wp:extent cx="2391410" cy="1636395"/>
                <wp:effectExtent l="4445" t="4445" r="23495" b="16510"/>
                <wp:wrapNone/>
                <wp:docPr id="4" name="圆角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9.9pt;height:128.85pt;width:188.3pt;z-index:251660288;mso-width-relative:page;mso-height-relative:page;" fillcolor="#FFFFFF" filled="t" stroked="t" coordsize="21600,21600" arcsize="0.166666666666667" o:gfxdata="UEsDBAoAAAAAAIdO4kAAAAAAAAAAAAAAAAAEAAAAZHJzL1BLAwQUAAAACACHTuJA9dlLN9UAAAAJ&#10;AQAADwAAAGRycy9kb3ducmV2LnhtbE2PP0/DMBDFdyS+g3VIbK3dVCU0xOmABCsidGB04iOJiM+p&#10;7aSFT88xwXR/3um935WHixvFgiEOnjRs1goEUuvtQJ2G49vT6h5ETIasGT2hhi+McKiur0pTWH+m&#10;V1zq1Ak2oVgYDX1KUyFlbHt0Jq79hMTahw/OJB5DJ20wZzZ3o8yUupPODMQJvZnwscf2s56dhtaq&#10;WYX35WXf7FL9vcwnks8nrW9vNuoBRMJL+juGX3xGh4qZGj+TjWLUsMqYPPF+z5X1bb7lptGQ5fkO&#10;ZFXK/x9UP1BLAwQUAAAACACHTuJAf6ykKT4CAACRBAAADgAAAGRycy9lMm9Eb2MueG1srVRLjhMx&#10;EN0jcQfLe9JJZiaQVjojNCFsRjBi4ACO7e42+CeX87sAB2CNhMQGcQiOM4JjUHY6IRlYzIJeWGW7&#10;6rnqvaqeXG6MJisZQDlb0UGvT4m03Allm4q+ezt/8owSiMwKpp2VFd1KoJfTx48ma1/KoWudFjIQ&#10;BLFQrn1F2xh9WRTAW2kY9JyXFi9rFwyLuA1NIQJbI7rRxbDfHxVrF4QPjksAPJ3tLmmHGB4C6Opa&#10;cTlzfGmkjTvUIDWLWBK0ygOd5mzrWvL4uq5BRqIripXGvOIjaC/SWkwnrGwC863iXQrsISncq8kw&#10;ZfHRA9SMRUaWQf0FZRQPDlwde9yZYldIZgSrGPTvcXPbMi9zLUg1+APp8P9g+avVTSBKVPScEssM&#10;Cn73+eOvb59+fvl+9+MrOU8MrT2U6Hjrb0KqEfy14x+AWHfVMtvI5+CRZ+yl5FucOKcNdGGbOpgU&#10;jkWTTVZge1BAbiLheDg8Gw/OBygOx7vB6Gx0Nr7IqKzch/sA8aV0hiSjosEtrXiD72f62eoaYtZB&#10;dNUw8Z6S2mhUdcU0GYxGo6cdYudcsHKPmatzWom50jpvQrO40oFgaEXn+euC4dhNW7Ku6PhieIGZ&#10;MxyKGpsRTeORWLBNzu0kAo6B+/n7F3BKbMag3SWQEZIbK1vJxAsrSNx6lMzipNKUgpGCEi1xsJOV&#10;PSNT+iGeSIO2CVrmsUEe92ruBExSxs1ig6fJXDixxc5Z+qCa9kR87FRsg5NRON7nFvnzJ5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XZSzfVAAAACQEAAA8AAAAAAAAAAQAgAAAAIgAAAGRycy9k&#10;b3ducmV2LnhtbFBLAQIUABQAAAAIAIdO4kB/rKQpPgIAAJEEAAAOAAAAAAAAAAEAIAAAACQBAABk&#10;cnMvZTJvRG9jLnhtbFBLBQYAAAAABgAGAFkBAADUBQAAAAA=&#10;">
                <v:fill on="t" focussize="0,0"/>
                <v:stroke color="#000000" joinstyle="round"/>
                <v:imagedata o:title=""/>
                <o:lock v:ext="edit" aspectratio="t"/>
                <v:textbox>
                  <w:txbxContent>
                    <w:p/>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840" w:firstLineChars="3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2454910</wp:posOffset>
                </wp:positionH>
                <wp:positionV relativeFrom="paragraph">
                  <wp:posOffset>97155</wp:posOffset>
                </wp:positionV>
                <wp:extent cx="2391410" cy="1636395"/>
                <wp:effectExtent l="4445" t="4445" r="23495" b="16510"/>
                <wp:wrapNone/>
                <wp:docPr id="6" name="圆角矩形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Pr>
                              <w:rPr>
                                <w:rFonts w:hint="eastAsia" w:ascii="仿宋" w:hAnsi="仿宋" w:eastAsia="仿宋" w:cs="仿宋"/>
                              </w:rPr>
                            </w:pPr>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pPr>
                              <w:rPr>
                                <w:rFonts w:hint="eastAsia" w:ascii="仿宋" w:hAnsi="仿宋" w:eastAsia="仿宋" w:cs="仿宋"/>
                              </w:rPr>
                            </w:pPr>
                          </w:p>
                        </w:txbxContent>
                      </wps:txbx>
                      <wps:bodyPr upright="1"/>
                    </wps:wsp>
                  </a:graphicData>
                </a:graphic>
              </wp:anchor>
            </w:drawing>
          </mc:Choice>
          <mc:Fallback>
            <w:pict>
              <v:roundrect id="_x0000_s1026" o:spid="_x0000_s1026" o:spt="2" style="position:absolute;left:0pt;margin-left:193.3pt;margin-top:7.65pt;height:128.85pt;width:188.3pt;z-index:251661312;mso-width-relative:page;mso-height-relative:page;" fillcolor="#FFFFFF" filled="t" stroked="t" coordsize="21600,21600" arcsize="0.166666666666667" o:gfxdata="UEsDBAoAAAAAAIdO4kAAAAAAAAAAAAAAAAAEAAAAZHJzL1BLAwQUAAAACACHTuJANUvjaNcAAAAK&#10;AQAADwAAAGRycy9kb3ducmV2LnhtbE2PMU/DMBCFdyT+g3VIbNRuoqYljdMBCVZE6MDoxNckIj6n&#10;sZMWfj3HBOPpfXrvu+JwdYNYcAq9Jw3rlQKB1HjbU6vh+P78sAMRoiFrBk+o4QsDHMrbm8Lk1l/o&#10;DZcqtoJLKORGQxfjmEsZmg6dCSs/InF28pMzkc+plXYyFy53g0yUyqQzPfFCZ0Z86rD5rGanobFq&#10;VtPH8vpYb2L1vcxnki9nre/v1moPIuI1/sHwq8/qULJT7WeyQQwa0l2WMcrBJgXBwDZLExC1hmSb&#10;KpBlIf+/UP4AUEsDBBQAAAAIAIdO4kAym7hzPQIAAJEEAAAOAAAAZHJzL2Uyb0RvYy54bWytVEtu&#10;FDEQ3SNxB8t70vMhDdOanghlCJsIIgIH8NjuboN/cnl+F+AArJEisUEcguNEcAzKnp4hE1hkQS+s&#10;sl31XPVeVU/PNkaTlQygnK3p8GRAibTcCWXbmr5/d/HkOSUQmRVMOytrupVAz2aPH03XvpIj1zkt&#10;ZCAIYqFa+5p2MfqqKIB30jA4cV5avGxcMCziNrSFCGyN6EYXo8GgLNYuCB8clwB4Ot9d0h4xPATQ&#10;NY3icu740kgbd6hBahaxJOiUBzrL2TaN5PFN04CMRNcUK415xUfQXqS1mE1Z1QbmO8X7FNhDUrhX&#10;k2HK4qMHqDmLjCyD+gvKKB4cuCaecGeKXSGZEaxiOLjHzXXHvMy1INXgD6TD/4Plr1dXgShR05IS&#10;ywwKfvvl069vn3/efL/98ZWUiaG1hwodr/1VSDWCv3T8IxDrzjtmW/kCPPKMvZR8iyPntIE+bNME&#10;k8KxaLLJCmwPCshNJBwPR+PJ8OkQxeF4NyzH5XhymlFZtQ/3AeIr6QxJRk2DW1rxFt/P9LPVJcSs&#10;g+irYeIDJY3RqOqKaTIsy/JZj9g7F6zaY+bqnFbiQmmdN6FdnOtAMLSmF/nrg+Gum7ZkXdPJ6egU&#10;M2c4FA02I5rGI7Fg25zbUQTcBR7k71/AKbE5g26XQEZIbqzqJBMvrSBx61Eyi5NKUwpGCkq0xMFO&#10;VvaMTOmHeCIN2iZomccGedyruRMwSRk3iw2eJnPhxBY7Z+mDarsj8bFTsQ2ORuHuPrfInz/J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S+No1wAAAAoBAAAPAAAAAAAAAAEAIAAAACIAAABkcnMv&#10;ZG93bnJldi54bWxQSwECFAAUAAAACACHTuJAMpu4cz0CAACRBAAADgAAAAAAAAABACAAAAAmAQAA&#10;ZHJzL2Uyb0RvYy54bWxQSwUGAAAAAAYABgBZAQAA1QUAAAAA&#10;">
                <v:fill on="t" focussize="0,0"/>
                <v:stroke color="#000000" joinstyle="round"/>
                <v:imagedata o:title=""/>
                <o:lock v:ext="edit" aspectratio="t"/>
                <v:textbox>
                  <w:txbxContent>
                    <w:p/>
                    <w:p>
                      <w:pPr>
                        <w:rPr>
                          <w:rFonts w:hint="eastAsia" w:ascii="仿宋" w:hAnsi="仿宋" w:eastAsia="仿宋" w:cs="仿宋"/>
                        </w:rPr>
                      </w:pPr>
                    </w:p>
                    <w:p>
                      <w:pPr>
                        <w:ind w:left="420" w:firstLine="420"/>
                        <w:rPr>
                          <w:rFonts w:hint="eastAsia" w:ascii="仿宋" w:hAnsi="仿宋" w:eastAsia="仿宋" w:cs="仿宋"/>
                          <w:sz w:val="24"/>
                        </w:rPr>
                      </w:pPr>
                      <w:r>
                        <w:rPr>
                          <w:rFonts w:hint="eastAsia" w:ascii="仿宋" w:hAnsi="仿宋" w:eastAsia="仿宋" w:cs="仿宋"/>
                          <w:sz w:val="24"/>
                        </w:rPr>
                        <w:t>法定代表人身份证</w:t>
                      </w:r>
                    </w:p>
                    <w:p>
                      <w:pPr>
                        <w:ind w:firstLine="720" w:firstLineChars="300"/>
                        <w:jc w:val="left"/>
                        <w:rPr>
                          <w:rFonts w:hint="eastAsia" w:ascii="仿宋" w:hAnsi="仿宋" w:eastAsia="仿宋" w:cs="仿宋"/>
                          <w:sz w:val="24"/>
                        </w:rPr>
                      </w:pPr>
                      <w:r>
                        <w:rPr>
                          <w:rFonts w:hint="eastAsia" w:ascii="仿宋" w:hAnsi="仿宋" w:eastAsia="仿宋" w:cs="仿宋"/>
                          <w:sz w:val="24"/>
                        </w:rPr>
                        <w:t>（原件扫描件反面）</w:t>
                      </w:r>
                    </w:p>
                    <w:p>
                      <w:pPr>
                        <w:rPr>
                          <w:rFonts w:hint="eastAsia" w:ascii="仿宋" w:hAnsi="仿宋" w:eastAsia="仿宋" w:cs="仿宋"/>
                        </w:rPr>
                      </w:pPr>
                    </w:p>
                  </w:txbxContent>
                </v:textbox>
              </v:roundrect>
            </w:pict>
          </mc:Fallback>
        </mc:AlternateContent>
      </w: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p>
    <w:p>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附被授权人身份证扫描件：</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2471420</wp:posOffset>
                </wp:positionH>
                <wp:positionV relativeFrom="paragraph">
                  <wp:posOffset>112395</wp:posOffset>
                </wp:positionV>
                <wp:extent cx="2391410" cy="1636395"/>
                <wp:effectExtent l="4445" t="4445" r="23495" b="16510"/>
                <wp:wrapNone/>
                <wp:docPr id="7" name="圆角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firstLine="720" w:firstLineChars="300"/>
                              <w:rPr>
                                <w:rFonts w:hint="eastAsia" w:ascii="仿宋" w:hAnsi="仿宋" w:eastAsia="仿宋" w:cs="仿宋"/>
                                <w:sz w:val="24"/>
                              </w:rPr>
                            </w:pPr>
                            <w:r>
                              <w:rPr>
                                <w:rFonts w:hint="eastAsia" w:ascii="仿宋" w:hAnsi="仿宋" w:eastAsia="仿宋" w:cs="仿宋"/>
                                <w:sz w:val="24"/>
                              </w:rPr>
                              <w:t>（原件扫描件反面）</w:t>
                            </w:r>
                          </w:p>
                          <w:p/>
                        </w:txbxContent>
                      </wps:txbx>
                      <wps:bodyPr upright="1"/>
                    </wps:wsp>
                  </a:graphicData>
                </a:graphic>
              </wp:anchor>
            </w:drawing>
          </mc:Choice>
          <mc:Fallback>
            <w:pict>
              <v:roundrect id="_x0000_s1026" o:spid="_x0000_s1026" o:spt="2" style="position:absolute;left:0pt;margin-left:194.6pt;margin-top:8.85pt;height:128.85pt;width:188.3pt;z-index:251663360;mso-width-relative:page;mso-height-relative:page;" fillcolor="#FFFFFF" filled="t" stroked="t" coordsize="21600,21600" arcsize="0.166666666666667" o:gfxdata="UEsDBAoAAAAAAIdO4kAAAAAAAAAAAAAAAAAEAAAAZHJzL1BLAwQUAAAACACHTuJAIg1WO9cAAAAK&#10;AQAADwAAAGRycy9kb3ducmV2LnhtbE2PMU/DMBCFdyT+g3VIbNRuIE2bxumABCsiMDA68TWJiM9p&#10;7KSFX88xwXh6n959rzhc3CAWnELvScN6pUAgNd721Gp4f3u624II0ZA1gyfU8IUBDuX1VWFy68/0&#10;iksVW8ElFHKjoYtxzKUMTYfOhJUfkTg7+smZyOfUSjuZM5e7QSZKbaQzPfGHzoz42GHzWc1OQ2PV&#10;rKaP5WVXp7H6XuYTyeeT1rc3a7UHEfES/2D41Wd1KNmp9jPZIAYN99tdwigHWQaCgWyT8pZaQ5Kl&#10;DyDLQv6fUP4AUEsDBBQAAAAIAIdO4kC0Aw6zPgIAAJEEAAAOAAAAZHJzL2Uyb0RvYy54bWytVEtu&#10;FDEQ3SNxB8t70jMTMiGt9EQoQ9hEEBE4QI3t7jb4J5fndwEOwBoJiQ3iEBwngmNQ9syETGCRBb2w&#10;ynbVc716VX16trKGLVRE7V3DhwcDzpQTXmrXNfzd24snzzjDBE6C8U41fK2Qn00ePzpdhlqNfO+N&#10;VJERiMN6GRrepxTqqkLRKwt44INydNn6aCHRNnaVjLAkdGuq0WAwrpY+yhC9UIh0Ot1c8i1ifAig&#10;b1st1NSLuVUubVCjMpCIEvY6IJ+UbNtWifS6bVElZhpOTFNZ6RGyZ3mtJqdQdxFCr8U2BXhICvc4&#10;WdCOHr2FmkICNo/6LyirRfTo23QgvK02REpFiMVwcK821z0EVbhQqTHcFh3/H6x4tbiKTMuGH3Pm&#10;wJLgN58//vr26eeX7zc/vrLjXKFlwJocr8NVzBwxXHrxAZnz5z24Tj3HQHWmXsq+1Z5z3uA2bNVG&#10;m8OJNFsVBda3CqhVYoIOR4cnw6dDEkfQ3XB8OD48OSqoUO/CQ8T0UnnLstHw6OdOvqH3S/lhcYmp&#10;6CC3bEC+56y1hlRdgGHD8XhcOFVQb53J2mEWdt5oeaGNKZvYzc5NZBTa8IvybdPBu27GsWXDT45G&#10;R5Q50FC01Ixk2kCFRdeV3PYi8C7woHz/As6JTQH7TQIFIbtB3SuQL5xkaR1IMkeTynMKVknOjKLB&#10;zlbxTKDNQzypDMZlaFXGhuq4U3MjYJYyrWYrOs3mzMs1dc48RN31e+JTp1Ib7I3C3X1pkT9/ks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g1WO9cAAAAKAQAADwAAAAAAAAABACAAAAAiAAAAZHJz&#10;L2Rvd25yZXYueG1sUEsBAhQAFAAAAAgAh07iQLQDDrM+AgAAkQQAAA4AAAAAAAAAAQAgAAAAJgEA&#10;AGRycy9lMm9Eb2MueG1sUEsFBgAAAAAGAAYAWQEAANYFAAAAAA==&#10;">
                <v:fill on="t" focussize="0,0"/>
                <v:stroke color="#000000" joinstyle="round"/>
                <v:imagedata o:title=""/>
                <o:lock v:ext="edit" aspectratio="t"/>
                <v:textbo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firstLine="720" w:firstLineChars="300"/>
                        <w:rPr>
                          <w:rFonts w:hint="eastAsia" w:ascii="仿宋" w:hAnsi="仿宋" w:eastAsia="仿宋" w:cs="仿宋"/>
                          <w:sz w:val="24"/>
                        </w:rPr>
                      </w:pPr>
                      <w:r>
                        <w:rPr>
                          <w:rFonts w:hint="eastAsia" w:ascii="仿宋" w:hAnsi="仿宋" w:eastAsia="仿宋" w:cs="仿宋"/>
                          <w:sz w:val="24"/>
                        </w:rPr>
                        <w:t>（原件扫描件反面）</w:t>
                      </w:r>
                    </w:p>
                    <w:p/>
                  </w:txbxContent>
                </v:textbox>
              </v:roundrect>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112395</wp:posOffset>
                </wp:positionV>
                <wp:extent cx="2391410" cy="1636395"/>
                <wp:effectExtent l="4445" t="4445" r="23495" b="16510"/>
                <wp:wrapNone/>
                <wp:docPr id="8" name="圆角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91410" cy="163639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wps:txbx>
                      <wps:bodyPr upright="1"/>
                    </wps:wsp>
                  </a:graphicData>
                </a:graphic>
              </wp:anchor>
            </w:drawing>
          </mc:Choice>
          <mc:Fallback>
            <w:pict>
              <v:roundrect id="_x0000_s1026" o:spid="_x0000_s1026" o:spt="2" style="position:absolute;left:0pt;margin-left:1.4pt;margin-top:8.85pt;height:128.85pt;width:188.3pt;z-index:251662336;mso-width-relative:page;mso-height-relative:page;" fillcolor="#FFFFFF" filled="t" stroked="t" coordsize="21600,21600" arcsize="0.166666666666667" o:gfxdata="UEsDBAoAAAAAAIdO4kAAAAAAAAAAAAAAAAAEAAAAZHJzL1BLAwQUAAAACACHTuJAazVqKdUAAAAI&#10;AQAADwAAAGRycy9kb3ducmV2LnhtbE2PwU7DMBBE70j8g7VI3Kjd0hKaxukBCa6IlANHJ94mEfE6&#10;tZ208PUsJzjOzGrmbbG/uEHMGGLvScNyoUAgNd721Gp4PzzfPYKIyZA1gyfU8IUR9uX1VWFy68/0&#10;hnOVWsElFHOjoUtpzKWMTYfOxIUfkTg7+uBMYhlaaYM5c7kb5EqpB+lMT7zQmRGfOmw+q8lpaKya&#10;VPiYX7f1JlXf83Qi+XLS+vZmqXYgEl7S3zH84jM6lMxU+4lsFIOGFYMntrMMBMf32XYNomY/26xB&#10;loX8/0D5A1BLAwQUAAAACACHTuJAkBmdLj4CAACRBAAADgAAAGRycy9lMm9Eb2MueG1srVTNbhMx&#10;EL4j8Q6W73STlIZmlU2FGsqlgorCAzi2d9fgP3mcbPICPABnJCQuiIfgcSp4DMbOJiSFQw/swRrb&#10;M59nvm9mpxdro8lKBlDOVnR4MqBEWu6Esk1F3729enJOCURmBdPOyopuJNCL2eNH086XcuRap4UM&#10;BEEslJ2vaBujL4sCeCsNgxPnpcXL2gXDIm5DU4jAOkQ3uhgNBuOic0H44LgEwNP59pL2iOEhgK6u&#10;FZdzx5dG2rhFDVKziCVBqzzQWc62riWPr+saZCS6olhpzCs+gvYircVsysomMN8q3qfAHpLCvZoM&#10;UxYf3UPNWWRkGdRfUEbx4MDV8YQ7U2wLyYxgFcPBPW5uW+ZlrgWpBr8nHf4fLH+1uglEiYqi7JYZ&#10;FPzu88df3z79/PL97sdXcp4Y6jyU6Hjrb0KqEfy14x+AWHfZMtvI5+CRZ+yl5FscOacN9GHrOpgU&#10;jkWTdVZgs1dAriPheDg6nQyfDlEcjnfD8en4dHKWUVm5C/cB4kvpDElGRYNbWvEG38/0s9U1xKyD&#10;6Kth4j0ltdGo6oppMhyPx896xN65YOUOM1fntBJXSuu8Cc3iUgeCoRW9yl8fDIdu2pKuopOz0Rlm&#10;znAoamxGNI1HYsE2ObejCDgEHuTvX8ApsTmDdptARkhurGwlEy+sIHHjUTKLk0pTCkYKSrTEwU5W&#10;9oxM6Yd4Ig3aJmiZxwZ53Km5FTBJGdeLNZ4mc+HEBjtn6YNq2iPxsVOxDY5G4XCfW+TPn2T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1ainVAAAACAEAAA8AAAAAAAAAAQAgAAAAIgAAAGRycy9k&#10;b3ducmV2LnhtbFBLAQIUABQAAAAIAIdO4kCQGZ0uPgIAAJEEAAAOAAAAAAAAAAEAIAAAACQBAABk&#10;cnMvZTJvRG9jLnhtbFBLBQYAAAAABgAGAFkBAADUBQAAAAA=&#10;">
                <v:fill on="t" focussize="0,0"/>
                <v:stroke color="#000000" joinstyle="round"/>
                <v:imagedata o:title=""/>
                <o:lock v:ext="edit" aspectratio="t"/>
                <v:textbox>
                  <w:txbxContent>
                    <w:p/>
                    <w:p>
                      <w:pPr>
                        <w:ind w:left="420" w:firstLine="480" w:firstLineChars="200"/>
                        <w:rPr>
                          <w:rFonts w:hint="eastAsia" w:ascii="仿宋" w:hAnsi="仿宋" w:eastAsia="仿宋" w:cs="仿宋"/>
                          <w:sz w:val="24"/>
                        </w:rPr>
                      </w:pPr>
                      <w:r>
                        <w:rPr>
                          <w:rFonts w:hint="eastAsia" w:ascii="仿宋" w:hAnsi="仿宋" w:eastAsia="仿宋" w:cs="仿宋"/>
                          <w:sz w:val="24"/>
                        </w:rPr>
                        <w:t>被授权人身份证</w:t>
                      </w:r>
                    </w:p>
                    <w:p>
                      <w:pPr>
                        <w:ind w:left="420" w:firstLine="360" w:firstLineChars="150"/>
                        <w:rPr>
                          <w:rFonts w:hint="eastAsia" w:ascii="仿宋" w:hAnsi="仿宋" w:eastAsia="仿宋" w:cs="仿宋"/>
                          <w:sz w:val="24"/>
                        </w:rPr>
                      </w:pPr>
                      <w:r>
                        <w:rPr>
                          <w:rFonts w:hint="eastAsia" w:ascii="仿宋" w:hAnsi="仿宋" w:eastAsia="仿宋" w:cs="仿宋"/>
                          <w:sz w:val="24"/>
                        </w:rPr>
                        <w:t>（原件扫描件正面）</w:t>
                      </w:r>
                    </w:p>
                  </w:txbxContent>
                </v:textbox>
              </v:roundrect>
            </w:pict>
          </mc:Fallback>
        </mc:AlternateContent>
      </w:r>
    </w:p>
    <w:p>
      <w:pPr>
        <w:spacing w:line="360" w:lineRule="auto"/>
        <w:rPr>
          <w:rFonts w:hint="eastAsia" w:hAnsi="仿宋"/>
          <w:b/>
          <w:bCs/>
          <w:color w:val="auto"/>
          <w:sz w:val="24"/>
          <w:szCs w:val="24"/>
          <w:lang w:val="en-US" w:eastAsia="zh-CN"/>
        </w:rPr>
      </w:pPr>
      <w:r>
        <w:rPr>
          <w:rFonts w:hint="eastAsia" w:ascii="仿宋" w:hAnsi="仿宋" w:eastAsia="仿宋" w:cs="仿宋"/>
          <w:color w:val="auto"/>
          <w:sz w:val="24"/>
          <w:szCs w:val="24"/>
          <w:highlight w:val="none"/>
        </w:rPr>
        <w:br w:type="page"/>
      </w:r>
    </w:p>
    <w:p>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3-2.</w:t>
      </w:r>
      <w:r>
        <w:rPr>
          <w:rFonts w:hint="eastAsia" w:hAnsi="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采购文件要求的其他资格证明文件</w:t>
      </w:r>
    </w:p>
    <w:p>
      <w:pPr>
        <w:pageBreakBefore w:val="0"/>
        <w:kinsoku/>
        <w:wordWrap/>
        <w:overflowPunct/>
        <w:topLinePunct w:val="0"/>
        <w:autoSpaceDN/>
        <w:bidi w:val="0"/>
        <w:adjustRightInd w:val="0"/>
        <w:snapToGrid w:val="0"/>
        <w:spacing w:line="360" w:lineRule="auto"/>
        <w:jc w:val="center"/>
        <w:rPr>
          <w:rFonts w:hint="default" w:ascii="仿宋" w:hAnsi="仿宋" w:eastAsia="仿宋" w:cs="仿宋"/>
          <w:b/>
          <w:bCs/>
          <w:color w:val="auto"/>
          <w:sz w:val="24"/>
          <w:szCs w:val="24"/>
          <w:highlight w:val="none"/>
          <w:lang w:val="en-US" w:eastAsia="zh-CN"/>
        </w:rPr>
      </w:pPr>
      <w:r>
        <w:rPr>
          <w:rFonts w:hint="eastAsia" w:hAnsi="仿宋" w:cs="仿宋"/>
          <w:b/>
          <w:bCs/>
          <w:color w:val="auto"/>
          <w:sz w:val="24"/>
          <w:szCs w:val="24"/>
          <w:highlight w:val="none"/>
          <w:lang w:val="en-US" w:eastAsia="zh-CN"/>
        </w:rPr>
        <w:t>营业执照加盖公章</w:t>
      </w:r>
    </w:p>
    <w:p>
      <w:pPr>
        <w:pStyle w:val="4"/>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114300" distR="114300">
            <wp:extent cx="5274945" cy="6958965"/>
            <wp:effectExtent l="0" t="0" r="1905" b="13335"/>
            <wp:docPr id="5" name="图片 5" descr="f3f9a9f40571b8ff7baa80960d96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f9a9f40571b8ff7baa80960d96e19"/>
                    <pic:cNvPicPr>
                      <a:picLocks noChangeAspect="1"/>
                    </pic:cNvPicPr>
                  </pic:nvPicPr>
                  <pic:blipFill>
                    <a:blip r:embed="rId6"/>
                    <a:stretch>
                      <a:fillRect/>
                    </a:stretch>
                  </pic:blipFill>
                  <pic:spPr>
                    <a:xfrm>
                      <a:off x="0" y="0"/>
                      <a:ext cx="5274945" cy="6958965"/>
                    </a:xfrm>
                    <a:prstGeom prst="rect">
                      <a:avLst/>
                    </a:prstGeom>
                  </pic:spPr>
                </pic:pic>
              </a:graphicData>
            </a:graphic>
          </wp:inline>
        </w:drawing>
      </w: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p>
    <w:p>
      <w:pPr>
        <w:spacing w:line="360" w:lineRule="auto"/>
        <w:ind w:firstLine="480" w:firstLineChars="200"/>
        <w:rPr>
          <w:rFonts w:hint="eastAsia" w:ascii="仿宋" w:hAnsi="仿宋" w:eastAsia="仿宋" w:cs="仿宋"/>
          <w:color w:val="auto"/>
          <w:sz w:val="24"/>
          <w:szCs w:val="24"/>
        </w:rPr>
      </w:pPr>
    </w:p>
    <w:p>
      <w:pPr>
        <w:jc w:val="both"/>
        <w:rPr>
          <w:rFonts w:hint="eastAsia" w:ascii="仿宋" w:hAnsi="仿宋" w:eastAsia="仿宋" w:cs="仿宋"/>
          <w:b/>
          <w:bCs/>
          <w:color w:val="auto"/>
          <w:sz w:val="24"/>
          <w:szCs w:val="24"/>
        </w:rPr>
      </w:pPr>
    </w:p>
    <w:p>
      <w:pPr>
        <w:jc w:val="both"/>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格式</w:t>
      </w:r>
      <w:r>
        <w:rPr>
          <w:rFonts w:hint="eastAsia" w:hAnsi="仿宋" w:cs="仿宋"/>
          <w:b/>
          <w:bCs/>
          <w:color w:val="auto"/>
          <w:sz w:val="24"/>
          <w:szCs w:val="24"/>
          <w:lang w:val="en-US" w:eastAsia="zh-CN"/>
        </w:rPr>
        <w:t>4</w:t>
      </w:r>
      <w:r>
        <w:rPr>
          <w:rFonts w:hint="eastAsia" w:ascii="仿宋" w:hAnsi="仿宋" w:eastAsia="仿宋" w:cs="仿宋"/>
          <w:b/>
          <w:bCs/>
          <w:color w:val="auto"/>
          <w:sz w:val="24"/>
          <w:szCs w:val="24"/>
        </w:rPr>
        <w:t>密封报价文件格式</w:t>
      </w:r>
      <w:r>
        <w:rPr>
          <w:rFonts w:hint="eastAsia" w:ascii="仿宋" w:hAnsi="仿宋" w:eastAsia="仿宋" w:cs="仿宋"/>
          <w:b/>
          <w:bCs/>
          <w:color w:val="auto"/>
          <w:sz w:val="24"/>
          <w:szCs w:val="24"/>
          <w:lang w:val="en-US" w:eastAsia="zh-CN"/>
        </w:rPr>
        <w:t xml:space="preserve"> </w:t>
      </w:r>
    </w:p>
    <w:p>
      <w:pPr>
        <w:rPr>
          <w:rFonts w:hint="eastAsia" w:ascii="仿宋" w:hAnsi="仿宋" w:eastAsia="仿宋" w:cs="仿宋"/>
          <w:b/>
          <w:bCs/>
          <w:color w:val="auto"/>
          <w:sz w:val="24"/>
          <w:szCs w:val="24"/>
        </w:rPr>
      </w:pPr>
      <w:r>
        <w:rPr>
          <w:rFonts w:hint="eastAsia" w:ascii="仿宋" w:hAnsi="仿宋" w:eastAsia="仿宋" w:cs="仿宋"/>
          <w:b/>
          <w:bCs/>
          <w:color w:val="auto"/>
          <w:sz w:val="24"/>
          <w:szCs w:val="24"/>
        </w:rPr>
        <w:drawing>
          <wp:inline distT="0" distB="0" distL="114300" distR="114300">
            <wp:extent cx="2838450" cy="4104005"/>
            <wp:effectExtent l="0" t="0" r="0" b="10795"/>
            <wp:docPr id="3" name="图片 3" descr="d08b7b569f08e03f882a670cb3f0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08b7b569f08e03f882a670cb3f0e2e"/>
                    <pic:cNvPicPr>
                      <a:picLocks noChangeAspect="1"/>
                    </pic:cNvPicPr>
                  </pic:nvPicPr>
                  <pic:blipFill>
                    <a:blip r:embed="rId7"/>
                    <a:stretch>
                      <a:fillRect/>
                    </a:stretch>
                  </pic:blipFill>
                  <pic:spPr>
                    <a:xfrm>
                      <a:off x="0" y="0"/>
                      <a:ext cx="2838450" cy="4104005"/>
                    </a:xfrm>
                    <a:prstGeom prst="rect">
                      <a:avLst/>
                    </a:prstGeom>
                  </pic:spPr>
                </pic:pic>
              </a:graphicData>
            </a:graphic>
          </wp:inline>
        </w:drawing>
      </w:r>
      <w:r>
        <w:rPr>
          <w:rFonts w:hint="eastAsia" w:ascii="仿宋" w:hAnsi="仿宋" w:eastAsia="仿宋" w:cs="仿宋"/>
          <w:b/>
          <w:bCs/>
          <w:color w:val="auto"/>
          <w:sz w:val="24"/>
          <w:szCs w:val="24"/>
        </w:rPr>
        <w:drawing>
          <wp:anchor distT="0" distB="0" distL="114300" distR="114300" simplePos="0" relativeHeight="251659264" behindDoc="0" locked="0" layoutInCell="1" allowOverlap="1">
            <wp:simplePos x="0" y="0"/>
            <wp:positionH relativeFrom="column">
              <wp:posOffset>-759460</wp:posOffset>
            </wp:positionH>
            <wp:positionV relativeFrom="paragraph">
              <wp:posOffset>105410</wp:posOffset>
            </wp:positionV>
            <wp:extent cx="3055620" cy="4213860"/>
            <wp:effectExtent l="0" t="0" r="11430" b="15240"/>
            <wp:wrapSquare wrapText="bothSides"/>
            <wp:docPr id="9" name="图片 9" descr="12fbee6a3a9797c631237beccf0f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fbee6a3a9797c631237beccf0f26c"/>
                    <pic:cNvPicPr>
                      <a:picLocks noChangeAspect="1"/>
                    </pic:cNvPicPr>
                  </pic:nvPicPr>
                  <pic:blipFill>
                    <a:blip r:embed="rId8"/>
                    <a:stretch>
                      <a:fillRect/>
                    </a:stretch>
                  </pic:blipFill>
                  <pic:spPr>
                    <a:xfrm>
                      <a:off x="0" y="0"/>
                      <a:ext cx="3055620" cy="4213860"/>
                    </a:xfrm>
                    <a:prstGeom prst="rect">
                      <a:avLst/>
                    </a:prstGeom>
                  </pic:spPr>
                </pic:pic>
              </a:graphicData>
            </a:graphic>
          </wp:anchor>
        </w:drawing>
      </w:r>
      <w:r>
        <w:rPr>
          <w:rFonts w:hint="eastAsia"/>
          <w:color w:val="auto"/>
          <w:lang w:val="en-US" w:eastAsia="zh-CN"/>
        </w:rPr>
        <w:t xml:space="preserve">   </w:t>
      </w:r>
    </w:p>
    <w:p>
      <w:pPr>
        <w:rPr>
          <w:rFonts w:hint="eastAsia" w:eastAsia="仿宋"/>
          <w:color w:val="auto"/>
          <w:lang w:eastAsia="zh-CN"/>
        </w:rPr>
      </w:pPr>
    </w:p>
    <w:p>
      <w:pPr>
        <w:pStyle w:val="2"/>
        <w:rPr>
          <w:rFonts w:hint="eastAsia"/>
          <w:lang w:eastAsia="zh-CN"/>
        </w:rPr>
      </w:pPr>
    </w:p>
    <w:p>
      <w:pPr>
        <w:pStyle w:val="4"/>
        <w:rPr>
          <w:color w:val="auto"/>
        </w:rPr>
      </w:pPr>
    </w:p>
    <w:p>
      <w:pPr>
        <w:pStyle w:val="4"/>
        <w:rPr>
          <w:color w:val="auto"/>
        </w:rPr>
      </w:pPr>
    </w:p>
    <w:p>
      <w:pPr>
        <w:pStyle w:val="4"/>
        <w:rPr>
          <w:color w:val="auto"/>
        </w:rPr>
      </w:pPr>
    </w:p>
    <w:p>
      <w:pPr>
        <w:pStyle w:val="4"/>
        <w:rPr>
          <w:color w:val="auto"/>
        </w:rPr>
      </w:pPr>
    </w:p>
    <w:p>
      <w:pPr>
        <w:pStyle w:val="4"/>
        <w:rPr>
          <w:rFonts w:hint="default"/>
          <w:color w:val="auto"/>
          <w:lang w:val="en-US" w:eastAsia="zh-CN"/>
        </w:rPr>
      </w:pPr>
    </w:p>
    <w:p>
      <w:pPr>
        <w:spacing w:line="360" w:lineRule="auto"/>
        <w:rPr>
          <w:rFonts w:hint="eastAsia" w:eastAsia="宋体" w:cs="宋体"/>
          <w:sz w:val="24"/>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5YjQ4NjE4MzY5N2IxODhhYjliMWJmZjE5MWMyNjEifQ=="/>
    <w:docVar w:name="KSO_WPS_MARK_KEY" w:val="c28280f0-d2ec-4ad2-955e-a4cdf1a72b49"/>
  </w:docVars>
  <w:rsids>
    <w:rsidRoot w:val="29F83596"/>
    <w:rsid w:val="00504507"/>
    <w:rsid w:val="00A8490A"/>
    <w:rsid w:val="00C26A22"/>
    <w:rsid w:val="00E66402"/>
    <w:rsid w:val="00ED307C"/>
    <w:rsid w:val="024C39EB"/>
    <w:rsid w:val="02F8316D"/>
    <w:rsid w:val="04DB0DF3"/>
    <w:rsid w:val="05D94925"/>
    <w:rsid w:val="07167492"/>
    <w:rsid w:val="07C147C6"/>
    <w:rsid w:val="0888678D"/>
    <w:rsid w:val="09261A80"/>
    <w:rsid w:val="092F2B38"/>
    <w:rsid w:val="0A031D28"/>
    <w:rsid w:val="0A540DFD"/>
    <w:rsid w:val="0B7414BD"/>
    <w:rsid w:val="0D693568"/>
    <w:rsid w:val="0F8675DB"/>
    <w:rsid w:val="10185BF4"/>
    <w:rsid w:val="105E064F"/>
    <w:rsid w:val="10A143E2"/>
    <w:rsid w:val="129F7B9C"/>
    <w:rsid w:val="138059A0"/>
    <w:rsid w:val="13914897"/>
    <w:rsid w:val="139B5EAF"/>
    <w:rsid w:val="146E67E8"/>
    <w:rsid w:val="15A72150"/>
    <w:rsid w:val="163A3CBA"/>
    <w:rsid w:val="16893CE8"/>
    <w:rsid w:val="16C60ACA"/>
    <w:rsid w:val="16D52CED"/>
    <w:rsid w:val="17AB0635"/>
    <w:rsid w:val="19623C8C"/>
    <w:rsid w:val="19F333CA"/>
    <w:rsid w:val="1B9F234D"/>
    <w:rsid w:val="1C160075"/>
    <w:rsid w:val="1CEE4AFC"/>
    <w:rsid w:val="1CFC5477"/>
    <w:rsid w:val="1EAB21C9"/>
    <w:rsid w:val="23731352"/>
    <w:rsid w:val="24C423ED"/>
    <w:rsid w:val="2562132F"/>
    <w:rsid w:val="266E0FCB"/>
    <w:rsid w:val="26871FA4"/>
    <w:rsid w:val="26A655F4"/>
    <w:rsid w:val="27B15370"/>
    <w:rsid w:val="28B5297E"/>
    <w:rsid w:val="29F83596"/>
    <w:rsid w:val="2C8B31E3"/>
    <w:rsid w:val="2C8C56F5"/>
    <w:rsid w:val="2E662751"/>
    <w:rsid w:val="2ECF3855"/>
    <w:rsid w:val="313857FC"/>
    <w:rsid w:val="327A2C3B"/>
    <w:rsid w:val="337A0B85"/>
    <w:rsid w:val="33B10DE1"/>
    <w:rsid w:val="342A48E0"/>
    <w:rsid w:val="34546F54"/>
    <w:rsid w:val="3609659F"/>
    <w:rsid w:val="36CC75B4"/>
    <w:rsid w:val="38E71CD8"/>
    <w:rsid w:val="390E7E60"/>
    <w:rsid w:val="39607F31"/>
    <w:rsid w:val="397544B2"/>
    <w:rsid w:val="3B64607D"/>
    <w:rsid w:val="3C145079"/>
    <w:rsid w:val="3DCA187B"/>
    <w:rsid w:val="3EEF0B99"/>
    <w:rsid w:val="3F1D42C9"/>
    <w:rsid w:val="41003ACE"/>
    <w:rsid w:val="43D6135A"/>
    <w:rsid w:val="44DB776F"/>
    <w:rsid w:val="48BB29E4"/>
    <w:rsid w:val="4907754B"/>
    <w:rsid w:val="49AF661D"/>
    <w:rsid w:val="4A2E4F3E"/>
    <w:rsid w:val="4C5766AA"/>
    <w:rsid w:val="4CCE13C7"/>
    <w:rsid w:val="4DA70238"/>
    <w:rsid w:val="4FAC5964"/>
    <w:rsid w:val="50043957"/>
    <w:rsid w:val="50EC780C"/>
    <w:rsid w:val="538C113E"/>
    <w:rsid w:val="53E41534"/>
    <w:rsid w:val="565959E7"/>
    <w:rsid w:val="56A87127"/>
    <w:rsid w:val="56F72230"/>
    <w:rsid w:val="59CA4863"/>
    <w:rsid w:val="5AE35EFA"/>
    <w:rsid w:val="5B33780C"/>
    <w:rsid w:val="5C502E84"/>
    <w:rsid w:val="5D24469B"/>
    <w:rsid w:val="5DFA1BBA"/>
    <w:rsid w:val="5E0314BA"/>
    <w:rsid w:val="5E69536C"/>
    <w:rsid w:val="5E986E1C"/>
    <w:rsid w:val="5F56605E"/>
    <w:rsid w:val="5FB70DEC"/>
    <w:rsid w:val="618C404B"/>
    <w:rsid w:val="6375619D"/>
    <w:rsid w:val="63FF4036"/>
    <w:rsid w:val="64F26B0B"/>
    <w:rsid w:val="6853124F"/>
    <w:rsid w:val="68FE744E"/>
    <w:rsid w:val="69E414B4"/>
    <w:rsid w:val="69FF1128"/>
    <w:rsid w:val="6D8C29C6"/>
    <w:rsid w:val="6E1D1928"/>
    <w:rsid w:val="70427A3C"/>
    <w:rsid w:val="706E0336"/>
    <w:rsid w:val="70FC36E7"/>
    <w:rsid w:val="71061C1D"/>
    <w:rsid w:val="72866AC1"/>
    <w:rsid w:val="739473E8"/>
    <w:rsid w:val="73B42B22"/>
    <w:rsid w:val="75E92574"/>
    <w:rsid w:val="76CF30F1"/>
    <w:rsid w:val="770D2DC8"/>
    <w:rsid w:val="77F60CF5"/>
    <w:rsid w:val="7A8525D2"/>
    <w:rsid w:val="7AA70CBF"/>
    <w:rsid w:val="7AB665D3"/>
    <w:rsid w:val="7BD8369B"/>
    <w:rsid w:val="7C4518F1"/>
    <w:rsid w:val="7C6250D8"/>
    <w:rsid w:val="7CC946AC"/>
    <w:rsid w:val="7D6A1E47"/>
    <w:rsid w:val="7E751B09"/>
    <w:rsid w:val="7ED53357"/>
    <w:rsid w:val="7F7917BB"/>
    <w:rsid w:val="7F830D7C"/>
    <w:rsid w:val="7F913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jc w:val="left"/>
      <w:outlineLvl w:val="1"/>
    </w:pPr>
    <w:rPr>
      <w:rFonts w:hAnsiTheme="majorHAnsi"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w:basedOn w:val="1"/>
    <w:unhideWhenUsed/>
    <w:qFormat/>
    <w:uiPriority w:val="99"/>
    <w:pPr>
      <w:spacing w:after="120" w:line="360" w:lineRule="auto"/>
    </w:pPr>
    <w:rPr>
      <w:rFonts w:ascii="宋体" w:hAnsi="宋体" w:cs="宋体"/>
      <w:szCs w:val="20"/>
    </w:rPr>
  </w:style>
  <w:style w:type="paragraph" w:styleId="5">
    <w:name w:val="footer"/>
    <w:basedOn w:val="1"/>
    <w:link w:val="10"/>
    <w:qFormat/>
    <w:uiPriority w:val="0"/>
    <w:pPr>
      <w:tabs>
        <w:tab w:val="center" w:pos="4153"/>
        <w:tab w:val="right" w:pos="8306"/>
      </w:tabs>
      <w:snapToGrid w:val="0"/>
      <w:jc w:val="left"/>
    </w:pPr>
    <w:rPr>
      <w:sz w:val="18"/>
      <w:szCs w:val="18"/>
    </w:rPr>
  </w:style>
  <w:style w:type="paragraph" w:styleId="6">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0"/>
    <w:rPr>
      <w:rFonts w:ascii="Calibri" w:hAnsi="Calibri" w:eastAsia="宋体" w:cs="Times New Roman"/>
      <w:kern w:val="2"/>
      <w:sz w:val="18"/>
      <w:szCs w:val="18"/>
    </w:rPr>
  </w:style>
  <w:style w:type="character" w:customStyle="1" w:styleId="10">
    <w:name w:val="页脚 Char"/>
    <w:basedOn w:val="8"/>
    <w:link w:val="5"/>
    <w:qFormat/>
    <w:uiPriority w:val="0"/>
    <w:rPr>
      <w:rFonts w:ascii="Calibri" w:hAnsi="Calibri" w:eastAsia="宋体" w:cs="Times New Roman"/>
      <w:kern w:val="2"/>
      <w:sz w:val="18"/>
      <w:szCs w:val="18"/>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NormalCharacter"/>
    <w:link w:val="1"/>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520</Words>
  <Characters>586</Characters>
  <Lines>3</Lines>
  <Paragraphs>1</Paragraphs>
  <TotalTime>7</TotalTime>
  <ScaleCrop>false</ScaleCrop>
  <LinksUpToDate>false</LinksUpToDate>
  <CharactersWithSpaces>685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2023-11-05T08:21:00Z</dcterms:created>
  <dc:creator>大洋</dc:creator>
  <cp:lastModifiedBy>正能量18665001360</cp:lastModifiedBy>
  <cp:lastPrinted>2025-10-31T06:28:00Z</cp:lastPrinted>
  <dcterms:modified xsi:type="dcterms:W3CDTF">2025-10-31T09:11:49Z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AD603EE043114D46948C64ABFE4365E7_13</vt:lpwstr>
  </property>
  <property fmtid="{D5CDD505-2E9C-101B-9397-08002B2CF9AE}" pid="4" name="KSOTemplateDocerSaveRecord">
    <vt:lpwstr>eyJoZGlkIjoiYThhYmZlMWI5YmM3Y2ZiNDFlZWZiN2M0MWVmODIwMTAifQ==</vt:lpwstr>
  </property>
</Properties>
</file>